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6B80D">
      <w:pPr>
        <w:keepNext w:val="0"/>
        <w:keepLines w:val="0"/>
        <w:pageBreakBefore w:val="0"/>
        <w:widowControl/>
        <w:wordWrap/>
        <w:overflowPunct/>
        <w:topLinePunct w:val="0"/>
        <w:bidi w:val="0"/>
        <w:ind w:left="0" w:leftChars="0" w:right="0"/>
        <w:rPr>
          <w:rFonts w:eastAsia="黑体" w:cs="黑体"/>
          <w:sz w:val="28"/>
          <w:szCs w:val="28"/>
        </w:rPr>
      </w:pPr>
      <w:r>
        <w:rPr>
          <w:rFonts w:hint="eastAsia" w:eastAsia="黑体" w:cs="黑体"/>
          <w:sz w:val="28"/>
          <w:szCs w:val="28"/>
        </w:rPr>
        <w:t>附件3</w:t>
      </w:r>
    </w:p>
    <w:p w14:paraId="0BE70A38">
      <w:pPr>
        <w:keepNext w:val="0"/>
        <w:keepLines w:val="0"/>
        <w:pageBreakBefore w:val="0"/>
        <w:widowControl/>
        <w:wordWrap/>
        <w:overflowPunct/>
        <w:topLinePunct w:val="0"/>
        <w:bidi w:val="0"/>
        <w:spacing w:line="246" w:lineRule="auto"/>
        <w:ind w:left="0" w:leftChars="0" w:right="0"/>
        <w:rPr>
          <w:rFonts w:ascii="Arial"/>
          <w:sz w:val="21"/>
        </w:rPr>
      </w:pPr>
    </w:p>
    <w:p w14:paraId="621E4C16">
      <w:pPr>
        <w:keepNext w:val="0"/>
        <w:keepLines w:val="0"/>
        <w:pageBreakBefore w:val="0"/>
        <w:widowControl/>
        <w:wordWrap/>
        <w:overflowPunct/>
        <w:topLinePunct w:val="0"/>
        <w:bidi w:val="0"/>
        <w:spacing w:line="246" w:lineRule="auto"/>
        <w:ind w:left="0" w:leftChars="0" w:right="0"/>
        <w:rPr>
          <w:rFonts w:ascii="Arial"/>
          <w:sz w:val="21"/>
        </w:rPr>
      </w:pPr>
    </w:p>
    <w:p w14:paraId="7213CB8F">
      <w:pPr>
        <w:keepNext w:val="0"/>
        <w:keepLines w:val="0"/>
        <w:pageBreakBefore w:val="0"/>
        <w:widowControl/>
        <w:wordWrap/>
        <w:overflowPunct/>
        <w:topLinePunct w:val="0"/>
        <w:bidi w:val="0"/>
        <w:spacing w:line="246" w:lineRule="auto"/>
        <w:ind w:left="0" w:leftChars="0" w:right="0"/>
        <w:rPr>
          <w:rFonts w:ascii="Arial"/>
          <w:sz w:val="21"/>
        </w:rPr>
      </w:pPr>
    </w:p>
    <w:p w14:paraId="0398E9F3">
      <w:pPr>
        <w:keepNext w:val="0"/>
        <w:keepLines w:val="0"/>
        <w:pageBreakBefore w:val="0"/>
        <w:widowControl/>
        <w:suppressLineNumbers w:val="0"/>
        <w:wordWrap/>
        <w:overflowPunct/>
        <w:topLinePunct w:val="0"/>
        <w:bidi w:val="0"/>
        <w:ind w:left="0" w:leftChars="0" w:right="0"/>
        <w:jc w:val="center"/>
        <w:rPr>
          <w:rFonts w:ascii="黑体" w:hAnsi="黑体" w:eastAsia="黑体" w:cs="黑体"/>
          <w:spacing w:val="23"/>
          <w:w w:val="98"/>
          <w:sz w:val="32"/>
          <w:szCs w:val="32"/>
        </w:rPr>
      </w:pPr>
      <w:r>
        <w:rPr>
          <w:rFonts w:ascii="黑体" w:hAnsi="黑体" w:eastAsia="黑体" w:cs="黑体"/>
          <w:spacing w:val="-1"/>
          <w:w w:val="98"/>
          <w:sz w:val="32"/>
          <w:szCs w:val="32"/>
        </w:rPr>
        <w:t>辽宁省地方标准《</w:t>
      </w:r>
      <w:r>
        <w:rPr>
          <w:rFonts w:hint="eastAsia" w:ascii="黑体" w:hAnsi="黑体" w:eastAsia="黑体" w:cs="黑体"/>
          <w:spacing w:val="-1"/>
          <w:w w:val="98"/>
          <w:sz w:val="32"/>
          <w:szCs w:val="32"/>
          <w:lang w:val="en-US" w:eastAsia="zh-CN"/>
        </w:rPr>
        <w:t>公共场所卫生自查规范 总则</w:t>
      </w:r>
      <w:r>
        <w:rPr>
          <w:rFonts w:ascii="黑体" w:hAnsi="黑体" w:eastAsia="黑体" w:cs="黑体"/>
          <w:spacing w:val="-1"/>
          <w:w w:val="98"/>
          <w:sz w:val="32"/>
          <w:szCs w:val="32"/>
        </w:rPr>
        <w:t>》编</w:t>
      </w:r>
      <w:r>
        <w:rPr>
          <w:rFonts w:ascii="黑体" w:hAnsi="黑体" w:eastAsia="黑体" w:cs="黑体"/>
          <w:spacing w:val="23"/>
          <w:w w:val="98"/>
          <w:sz w:val="32"/>
          <w:szCs w:val="32"/>
        </w:rPr>
        <w:t>制说明</w:t>
      </w:r>
    </w:p>
    <w:p w14:paraId="50720D25">
      <w:pPr>
        <w:keepNext w:val="0"/>
        <w:keepLines w:val="0"/>
        <w:pageBreakBefore w:val="0"/>
        <w:widowControl/>
        <w:wordWrap/>
        <w:overflowPunct/>
        <w:topLinePunct w:val="0"/>
        <w:bidi w:val="0"/>
        <w:spacing w:before="104" w:line="366" w:lineRule="auto"/>
        <w:ind w:left="0" w:leftChars="0" w:right="0" w:hanging="2419"/>
        <w:jc w:val="both"/>
        <w:rPr>
          <w:rFonts w:ascii="黑体" w:hAnsi="黑体" w:eastAsia="黑体" w:cs="黑体"/>
          <w:spacing w:val="23"/>
          <w:w w:val="98"/>
          <w:sz w:val="32"/>
          <w:szCs w:val="32"/>
        </w:rPr>
      </w:pPr>
    </w:p>
    <w:p w14:paraId="699CA0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hint="eastAsia" w:ascii="黑体" w:hAnsi="黑体" w:eastAsia="黑体" w:cs="黑体"/>
          <w:spacing w:val="8"/>
          <w:sz w:val="28"/>
          <w:szCs w:val="28"/>
          <w:lang w:val="en-US" w:eastAsia="zh-CN"/>
        </w:rPr>
      </w:pPr>
      <w:r>
        <w:rPr>
          <w:rFonts w:hint="eastAsia" w:ascii="黑体" w:hAnsi="黑体" w:eastAsia="黑体" w:cs="黑体"/>
          <w:spacing w:val="8"/>
          <w:sz w:val="28"/>
          <w:szCs w:val="28"/>
          <w:lang w:val="en-US" w:eastAsia="zh-CN"/>
        </w:rPr>
        <w:t>一、工作简介</w:t>
      </w:r>
    </w:p>
    <w:p w14:paraId="684C8CF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hint="default" w:ascii="黑体" w:hAnsi="黑体" w:eastAsia="黑体" w:cs="黑体"/>
          <w:spacing w:val="8"/>
          <w:sz w:val="28"/>
          <w:szCs w:val="28"/>
          <w:lang w:val="en-US" w:eastAsia="zh-CN"/>
        </w:rPr>
      </w:pPr>
      <w:r>
        <w:rPr>
          <w:rFonts w:hint="eastAsia" w:ascii="黑体" w:hAnsi="黑体" w:eastAsia="黑体" w:cs="黑体"/>
          <w:spacing w:val="8"/>
          <w:sz w:val="28"/>
          <w:szCs w:val="28"/>
          <w:lang w:val="en-US" w:eastAsia="zh-CN"/>
        </w:rPr>
        <w:t>1.任务来源</w:t>
      </w:r>
    </w:p>
    <w:p w14:paraId="34A9047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根据《辽宁省市场监督管理局关于印发2024年辽宁省地方标准立项计划的通知》辽市监发[2024]15号，批准《公共场所卫生自查规范 总则》作为辽宁省地方标准化指导性技术文件立项项目，立项编号为2024271，由辽宁省疾病预防控制中心负责组织起草工作。</w:t>
      </w:r>
    </w:p>
    <w:p w14:paraId="57DD16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hint="eastAsia" w:ascii="黑体" w:hAnsi="黑体" w:eastAsia="黑体" w:cs="黑体"/>
          <w:spacing w:val="8"/>
          <w:sz w:val="28"/>
          <w:szCs w:val="28"/>
          <w:lang w:val="en-US" w:eastAsia="zh-CN"/>
        </w:rPr>
      </w:pPr>
      <w:r>
        <w:rPr>
          <w:rFonts w:hint="eastAsia" w:ascii="黑体" w:hAnsi="黑体" w:eastAsia="黑体" w:cs="黑体"/>
          <w:spacing w:val="8"/>
          <w:sz w:val="28"/>
          <w:szCs w:val="28"/>
          <w:lang w:val="en-US" w:eastAsia="zh-CN"/>
        </w:rPr>
        <w:t>2.制定文件的必要性和意义</w:t>
      </w:r>
    </w:p>
    <w:p w14:paraId="5AC0F70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公共场所是人们出行和商旅活动重要的工作、休息场所，其卫生质量安全影响人体健康，至关重要。随着经济社会发展，人民生活水平的不断提高，对公共场所卫生质量要求不断提升，然而，实际中由于部分公共场所经营者主体责任意识不强，卫生管理措施不到位，卫生质量尚不能满足人们日益增长的健康需要。近年来，媒体曝光的公共用品用具清洗消毒、泳池水质、空调通风系统的问题以及客房清扫乱象时有发生，公共场所卫生自律意识不强，投诉举报居高不下给监管部门也提出严峻考验，提示公共场所还存在较大卫生安全风险隐患，给公众身体健康带来潜在危害，卫生管理服务措施应进一步优化，以回应社会百姓关切，提高卫生保障水平。</w:t>
      </w:r>
    </w:p>
    <w:p w14:paraId="27AB33F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4"/>
          <w:szCs w:val="24"/>
          <w:lang w:val="en-US" w:eastAsia="zh-CN"/>
        </w:rPr>
      </w:pPr>
      <w:r>
        <w:rPr>
          <w:rFonts w:hint="eastAsia" w:ascii="仿宋" w:hAnsi="仿宋" w:eastAsia="仿宋" w:cs="仿宋"/>
          <w:spacing w:val="2"/>
          <w:sz w:val="28"/>
          <w:szCs w:val="28"/>
          <w:lang w:val="en-US" w:eastAsia="zh-CN"/>
        </w:rPr>
        <w:t>依据《中华人民共和国传染病防治法》《中华人民共和国基本医疗卫生和健康促进法》《公共场所卫生管理条例》《公共场所卫生管理条例实施细则》等法律、法规、规章要求对公共场所卫生进行管理，根据《国家卫生健康委办公厅关于进一步加强公共场所卫生监管工作的通知》（国卫办监督发[2019]1号）、《辽宁省人民政府办公厅关于印发辽宁省改革完善医疗卫生行业综合监管制度实施方案的通知》（辽政办法[2019]34号）及《辽宁省卫生健康委办公室关于推动和指导公共场所卫生安全自查工作的通知》（辽卫办发[2022]58号）等文件要求，建立健全公共场所卫生自查工作机制，经营单位要对本场所卫生工作情况开展经常性自查。制定本规范能够完善我省公共场所卫生自查管理制度的配套标准建设。本规范是一种新型的风险管理模式，倡导行业自律，通过提升经营单位自身卫生意识和管理水平，切实提升公共场所卫生管理水平，保障人民群众的身体健康，为统一大市场建立、营商环境打造和健康辽宁建设提供全方位、全周期的标准保障。</w:t>
      </w:r>
    </w:p>
    <w:p w14:paraId="3E621F5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Times New Roman" w:hAnsi="Times New Roman" w:eastAsia="仿宋_GB2312" w:cs="Times New Roman"/>
          <w:sz w:val="24"/>
          <w:lang w:val="en-US" w:eastAsia="zh-CN"/>
        </w:rPr>
      </w:pPr>
      <w:r>
        <w:rPr>
          <w:rFonts w:hint="eastAsia" w:ascii="仿宋" w:hAnsi="仿宋" w:eastAsia="仿宋" w:cs="仿宋"/>
          <w:spacing w:val="2"/>
          <w:sz w:val="28"/>
          <w:szCs w:val="28"/>
          <w:lang w:val="en-US" w:eastAsia="zh-CN"/>
        </w:rPr>
        <w:t>为提高公共场所卫生管理水平和质量，适应新时期经济社会发展和人们群众健康需要，国家发布了《国务院关于实施健康中国行动的意见》和《健康中国行动—健康环境促进行动实施方案（2025—2030年）》，重点指出了坚持健康优先、关口前移。实施健康优先发展战略，以保障人民健康为出发点，以解决损害群众健康突出环境问题为重点，关注健康全过程，重视源头预防、问题导向和精准发力，推动将环境健康理念融入各领域政策体系。为贯彻落实健康行动方案，推动卫生的公共场所向健康的公共场所迈进是重要环节和举措。近年来，国家加强顶层政策设计，比如修订了《公共场所卫生管理条例》《公共场所卫生管理条例实施细则》，发布了系列公共场所卫生标准规范，包括：《公共场所卫生管理规范》GB 37487-2019、《公共场所卫生指标及限值要求》GB 37488-2019、《公共场所设计卫生规范 》GB 37489、《公共场所卫生学评价规范》GB 37678-2019、《公共场所集中空调通风系统卫生规范》（WS 10013-2023）、《公共场所集中空调通风系统清洗消毒规范》(WS/T 10005-2023)、《公共场所集中空调通风系统卫生学评价规范》（WS/T 10004-2023），这些文件对公共场所卫生管理提出了新的更高的要求。场所经营者作为场所卫生第一责任人，应当加强自律、提升管理能力，以主人翁意识主动融入健康中国战略行动中来，通过开展卫生自查工作，熟悉并贯彻实施国家法律、法规、标准有关卫生要求，为消费者提供一个卫生健康安全的消费环境，做到知法、懂法、守法经营，助力健康中国建设。</w:t>
      </w:r>
    </w:p>
    <w:p w14:paraId="2430D3D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通过标准制定，进一步完善我省公共场所卫生标准体系，特别是落实场所主体责任的卫生自查工作配套技术文件，指导公共场所做好卫生设施布局、日常卫生管理、从业人员健康管理、传染病和健康危害事故处置等工作。该标准的制定将为政府部门加强公共场所卫生管理提供必要的技术支持，较好地引导公共场所行业加强自身卫生管理、落实主体责任，提升公众对公共场所卫生质量的认识，进而营造出政府监管、行业自律、社会监督共享共治的良好氛围。</w:t>
      </w:r>
    </w:p>
    <w:p w14:paraId="29DFC1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ascii="黑体" w:hAnsi="黑体" w:eastAsia="黑体" w:cs="黑体"/>
          <w:sz w:val="27"/>
          <w:szCs w:val="27"/>
        </w:rPr>
      </w:pPr>
      <w:r>
        <w:rPr>
          <w:rFonts w:hint="eastAsia" w:ascii="黑体" w:hAnsi="黑体" w:eastAsia="黑体" w:cs="黑体"/>
          <w:spacing w:val="8"/>
          <w:sz w:val="28"/>
          <w:szCs w:val="28"/>
          <w:lang w:val="en-US" w:eastAsia="zh-CN"/>
        </w:rPr>
        <w:t>3.起草单位</w:t>
      </w:r>
    </w:p>
    <w:p w14:paraId="5692E9B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起草单位：辽宁省疾病预防控制中心、沈阳疾病预防控制中心、锦州市疾病预防控制中心、大连市疾病预防控制中心、丹东市疾病预防控制中心、盘锦市疾病预防控制中心、朝阳市疾病预防控制中心、营口市疾病预防控制中心、沈阳市铁西区疾病预防控制中心。</w:t>
      </w:r>
    </w:p>
    <w:p w14:paraId="521D810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hint="eastAsia" w:ascii="黑体" w:hAnsi="黑体" w:eastAsia="黑体" w:cs="黑体"/>
          <w:spacing w:val="8"/>
          <w:sz w:val="28"/>
          <w:szCs w:val="28"/>
          <w:lang w:val="en-US" w:eastAsia="zh-CN"/>
        </w:rPr>
      </w:pPr>
      <w:r>
        <w:rPr>
          <w:rFonts w:hint="eastAsia" w:ascii="黑体" w:hAnsi="黑体" w:eastAsia="黑体" w:cs="黑体"/>
          <w:spacing w:val="8"/>
          <w:sz w:val="28"/>
          <w:szCs w:val="28"/>
          <w:lang w:val="en-US" w:eastAsia="zh-CN"/>
        </w:rPr>
        <w:t>4.主要起草人及其所做的工作</w:t>
      </w:r>
    </w:p>
    <w:p w14:paraId="223979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本文件主要起草人为：章燕、费思平、李冬梅、吴浩瑄、郝建清、姜雪菲、苏畅、张婧、郭睿琦、李勇、马志扬、关露超、刘伟、何永刚、陈侠、王宏善、王晓霞、卜凤雅。</w:t>
      </w:r>
    </w:p>
    <w:p w14:paraId="1E2999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主要起草人所做工作见下表：</w:t>
      </w:r>
    </w:p>
    <w:tbl>
      <w:tblPr>
        <w:tblStyle w:val="4"/>
        <w:tblW w:w="852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58"/>
        <w:gridCol w:w="1676"/>
        <w:gridCol w:w="2691"/>
        <w:gridCol w:w="2552"/>
      </w:tblGrid>
      <w:tr w14:paraId="69115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41956E58">
            <w:pPr>
              <w:keepNext w:val="0"/>
              <w:keepLines w:val="0"/>
              <w:pageBreakBefore w:val="0"/>
              <w:widowControl/>
              <w:wordWrap/>
              <w:overflowPunct/>
              <w:topLinePunct w:val="0"/>
              <w:bidi w:val="0"/>
              <w:spacing w:before="176" w:line="231" w:lineRule="auto"/>
              <w:ind w:left="0" w:leftChars="0" w:right="0"/>
              <w:jc w:val="center"/>
              <w:rPr>
                <w:rFonts w:ascii="仿宋" w:hAnsi="仿宋" w:eastAsia="仿宋" w:cs="仿宋"/>
                <w:sz w:val="27"/>
                <w:szCs w:val="27"/>
              </w:rPr>
            </w:pPr>
            <w:r>
              <w:rPr>
                <w:rFonts w:ascii="仿宋" w:hAnsi="仿宋" w:eastAsia="仿宋" w:cs="仿宋"/>
                <w:spacing w:val="1"/>
                <w:sz w:val="27"/>
                <w:szCs w:val="27"/>
                <w14:textOutline w14:w="3556" w14:cap="flat" w14:cmpd="sng">
                  <w14:solidFill>
                    <w14:srgbClr w14:val="000000"/>
                  </w14:solidFill>
                  <w14:prstDash w14:val="solid"/>
                  <w14:miter w14:val="0"/>
                </w14:textOutline>
              </w:rPr>
              <w:t>姓名</w:t>
            </w:r>
          </w:p>
        </w:tc>
        <w:tc>
          <w:tcPr>
            <w:tcW w:w="758" w:type="dxa"/>
            <w:vAlign w:val="top"/>
          </w:tcPr>
          <w:p w14:paraId="620B94DC">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z w:val="27"/>
                <w:szCs w:val="27"/>
              </w:rPr>
            </w:pPr>
            <w:r>
              <w:rPr>
                <w:rFonts w:ascii="仿宋" w:hAnsi="仿宋" w:eastAsia="仿宋" w:cs="仿宋"/>
                <w:spacing w:val="-1"/>
                <w:sz w:val="27"/>
                <w:szCs w:val="27"/>
                <w14:textOutline w14:w="3556" w14:cap="flat" w14:cmpd="sng">
                  <w14:solidFill>
                    <w14:srgbClr w14:val="000000"/>
                  </w14:solidFill>
                  <w14:prstDash w14:val="solid"/>
                  <w14:miter w14:val="0"/>
                </w14:textOutline>
              </w:rPr>
              <w:t>性别</w:t>
            </w:r>
          </w:p>
        </w:tc>
        <w:tc>
          <w:tcPr>
            <w:tcW w:w="1676" w:type="dxa"/>
            <w:vAlign w:val="top"/>
          </w:tcPr>
          <w:p w14:paraId="77CFFC10">
            <w:pPr>
              <w:keepNext w:val="0"/>
              <w:keepLines w:val="0"/>
              <w:pageBreakBefore w:val="0"/>
              <w:widowControl/>
              <w:wordWrap/>
              <w:overflowPunct/>
              <w:topLinePunct w:val="0"/>
              <w:bidi w:val="0"/>
              <w:spacing w:before="175" w:line="228" w:lineRule="auto"/>
              <w:ind w:left="0" w:leftChars="0" w:right="0"/>
              <w:jc w:val="center"/>
              <w:rPr>
                <w:rFonts w:ascii="仿宋" w:hAnsi="仿宋" w:eastAsia="仿宋" w:cs="仿宋"/>
                <w:sz w:val="27"/>
                <w:szCs w:val="27"/>
              </w:rPr>
            </w:pPr>
            <w:r>
              <w:rPr>
                <w:rFonts w:ascii="仿宋" w:hAnsi="仿宋" w:eastAsia="仿宋" w:cs="仿宋"/>
                <w:spacing w:val="6"/>
                <w:sz w:val="27"/>
                <w:szCs w:val="27"/>
                <w14:textOutline w14:w="3556" w14:cap="flat" w14:cmpd="sng">
                  <w14:solidFill>
                    <w14:srgbClr w14:val="000000"/>
                  </w14:solidFill>
                  <w14:prstDash w14:val="solid"/>
                  <w14:miter w14:val="0"/>
                </w14:textOutline>
              </w:rPr>
              <w:t>职务/职称</w:t>
            </w:r>
          </w:p>
        </w:tc>
        <w:tc>
          <w:tcPr>
            <w:tcW w:w="2691" w:type="dxa"/>
            <w:vAlign w:val="top"/>
          </w:tcPr>
          <w:p w14:paraId="549FBB38">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z w:val="27"/>
                <w:szCs w:val="27"/>
              </w:rPr>
            </w:pPr>
            <w:r>
              <w:rPr>
                <w:rFonts w:ascii="仿宋" w:hAnsi="仿宋" w:eastAsia="仿宋" w:cs="仿宋"/>
                <w:spacing w:val="5"/>
                <w:sz w:val="27"/>
                <w:szCs w:val="27"/>
                <w14:textOutline w14:w="3556" w14:cap="flat" w14:cmpd="sng">
                  <w14:solidFill>
                    <w14:srgbClr w14:val="000000"/>
                  </w14:solidFill>
                  <w14:prstDash w14:val="solid"/>
                  <w14:miter w14:val="0"/>
                </w14:textOutline>
              </w:rPr>
              <w:t>工</w:t>
            </w:r>
            <w:r>
              <w:rPr>
                <w:rFonts w:ascii="仿宋" w:hAnsi="仿宋" w:eastAsia="仿宋" w:cs="仿宋"/>
                <w:spacing w:val="4"/>
                <w:sz w:val="27"/>
                <w:szCs w:val="27"/>
                <w14:textOutline w14:w="3556" w14:cap="flat" w14:cmpd="sng">
                  <w14:solidFill>
                    <w14:srgbClr w14:val="000000"/>
                  </w14:solidFill>
                  <w14:prstDash w14:val="solid"/>
                  <w14:miter w14:val="0"/>
                </w14:textOutline>
              </w:rPr>
              <w:t>作单位</w:t>
            </w:r>
          </w:p>
        </w:tc>
        <w:tc>
          <w:tcPr>
            <w:tcW w:w="2552" w:type="dxa"/>
            <w:vAlign w:val="top"/>
          </w:tcPr>
          <w:p w14:paraId="5B126E94">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z w:val="27"/>
                <w:szCs w:val="27"/>
              </w:rPr>
            </w:pPr>
            <w:r>
              <w:rPr>
                <w:rFonts w:ascii="仿宋" w:hAnsi="仿宋" w:eastAsia="仿宋" w:cs="仿宋"/>
                <w:spacing w:val="7"/>
                <w:sz w:val="27"/>
                <w:szCs w:val="27"/>
                <w14:textOutline w14:w="3556" w14:cap="flat" w14:cmpd="sng">
                  <w14:solidFill>
                    <w14:srgbClr w14:val="000000"/>
                  </w14:solidFill>
                  <w14:prstDash w14:val="solid"/>
                  <w14:miter w14:val="0"/>
                </w14:textOutline>
              </w:rPr>
              <w:t>所</w:t>
            </w:r>
            <w:r>
              <w:rPr>
                <w:rFonts w:ascii="仿宋" w:hAnsi="仿宋" w:eastAsia="仿宋" w:cs="仿宋"/>
                <w:spacing w:val="5"/>
                <w:sz w:val="27"/>
                <w:szCs w:val="27"/>
                <w14:textOutline w14:w="3556" w14:cap="flat" w14:cmpd="sng">
                  <w14:solidFill>
                    <w14:srgbClr w14:val="000000"/>
                  </w14:solidFill>
                  <w14:prstDash w14:val="solid"/>
                  <w14:miter w14:val="0"/>
                </w14:textOutline>
              </w:rPr>
              <w:t>做工作</w:t>
            </w:r>
          </w:p>
        </w:tc>
      </w:tr>
      <w:tr w14:paraId="6535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62EB0036">
            <w:pPr>
              <w:keepNext w:val="0"/>
              <w:keepLines w:val="0"/>
              <w:pageBreakBefore w:val="0"/>
              <w:widowControl/>
              <w:wordWrap/>
              <w:overflowPunct/>
              <w:topLinePunct w:val="0"/>
              <w:bidi w:val="0"/>
              <w:spacing w:line="294" w:lineRule="auto"/>
              <w:ind w:left="0" w:leftChars="0" w:right="0"/>
              <w:jc w:val="center"/>
              <w:rPr>
                <w:rFonts w:ascii="Arial"/>
                <w:sz w:val="21"/>
              </w:rPr>
            </w:pPr>
          </w:p>
          <w:p w14:paraId="01EEF151">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章  燕</w:t>
            </w:r>
          </w:p>
        </w:tc>
        <w:tc>
          <w:tcPr>
            <w:tcW w:w="758" w:type="dxa"/>
            <w:vAlign w:val="top"/>
          </w:tcPr>
          <w:p w14:paraId="1C0D5C7C">
            <w:pPr>
              <w:keepNext w:val="0"/>
              <w:keepLines w:val="0"/>
              <w:pageBreakBefore w:val="0"/>
              <w:widowControl/>
              <w:wordWrap/>
              <w:overflowPunct/>
              <w:topLinePunct w:val="0"/>
              <w:bidi w:val="0"/>
              <w:spacing w:line="294" w:lineRule="auto"/>
              <w:ind w:left="0" w:leftChars="0" w:right="0"/>
              <w:jc w:val="center"/>
              <w:rPr>
                <w:rFonts w:ascii="Arial"/>
                <w:sz w:val="21"/>
              </w:rPr>
            </w:pPr>
          </w:p>
          <w:p w14:paraId="1B3FA511">
            <w:pPr>
              <w:keepNext w:val="0"/>
              <w:keepLines w:val="0"/>
              <w:pageBreakBefore w:val="0"/>
              <w:widowControl/>
              <w:wordWrap/>
              <w:overflowPunct/>
              <w:topLinePunct w:val="0"/>
              <w:bidi w:val="0"/>
              <w:spacing w:before="68" w:line="224" w:lineRule="auto"/>
              <w:ind w:left="0" w:leftChars="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76" w:type="dxa"/>
            <w:vAlign w:val="center"/>
          </w:tcPr>
          <w:p w14:paraId="1A0797B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z w:val="21"/>
                <w:szCs w:val="21"/>
                <w:lang w:val="en-US" w:eastAsia="zh-CN"/>
              </w:rPr>
            </w:pPr>
            <w:r>
              <w:rPr>
                <w:rFonts w:hint="eastAsia" w:ascii="仿宋" w:hAnsi="仿宋" w:eastAsia="仿宋" w:cs="仿宋"/>
                <w:spacing w:val="-3"/>
                <w:sz w:val="21"/>
                <w:szCs w:val="21"/>
                <w:lang w:val="en-US" w:eastAsia="zh-CN"/>
              </w:rPr>
              <w:t>副所长/副主任技师</w:t>
            </w:r>
          </w:p>
        </w:tc>
        <w:tc>
          <w:tcPr>
            <w:tcW w:w="2691" w:type="dxa"/>
            <w:vAlign w:val="center"/>
          </w:tcPr>
          <w:p w14:paraId="54D6D6F6">
            <w:pPr>
              <w:keepNext w:val="0"/>
              <w:keepLines w:val="0"/>
              <w:pageBreakBefore w:val="0"/>
              <w:widowControl/>
              <w:wordWrap/>
              <w:overflowPunct/>
              <w:topLinePunct w:val="0"/>
              <w:bidi w:val="0"/>
              <w:spacing w:before="207" w:line="287" w:lineRule="auto"/>
              <w:ind w:left="0" w:leftChars="0" w:right="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vAlign w:val="center"/>
          </w:tcPr>
          <w:p w14:paraId="1A18AB20">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z w:val="21"/>
                <w:szCs w:val="21"/>
                <w:lang w:val="en-US" w:eastAsia="zh-CN"/>
              </w:rPr>
            </w:pPr>
            <w:r>
              <w:rPr>
                <w:rFonts w:ascii="仿宋" w:hAnsi="仿宋" w:eastAsia="仿宋" w:cs="仿宋"/>
                <w:spacing w:val="-7"/>
                <w:sz w:val="21"/>
                <w:szCs w:val="21"/>
              </w:rPr>
              <w:t>项</w:t>
            </w:r>
            <w:r>
              <w:rPr>
                <w:rFonts w:ascii="仿宋" w:hAnsi="仿宋" w:eastAsia="仿宋" w:cs="仿宋"/>
                <w:spacing w:val="-4"/>
                <w:sz w:val="21"/>
                <w:szCs w:val="21"/>
              </w:rPr>
              <w:t>目</w:t>
            </w:r>
            <w:r>
              <w:rPr>
                <w:rFonts w:hint="eastAsia" w:ascii="仿宋" w:hAnsi="仿宋" w:eastAsia="仿宋" w:cs="仿宋"/>
                <w:spacing w:val="-4"/>
                <w:sz w:val="21"/>
                <w:szCs w:val="21"/>
                <w:lang w:val="en-US" w:eastAsia="zh-CN"/>
              </w:rPr>
              <w:t>负责人</w:t>
            </w:r>
            <w:r>
              <w:rPr>
                <w:rFonts w:ascii="仿宋" w:hAnsi="仿宋" w:eastAsia="仿宋" w:cs="仿宋"/>
                <w:spacing w:val="-4"/>
                <w:sz w:val="21"/>
                <w:szCs w:val="21"/>
              </w:rPr>
              <w:t>，</w:t>
            </w:r>
            <w:r>
              <w:rPr>
                <w:rFonts w:ascii="仿宋" w:hAnsi="仿宋" w:eastAsia="仿宋" w:cs="仿宋"/>
                <w:spacing w:val="-11"/>
                <w:sz w:val="21"/>
                <w:szCs w:val="21"/>
              </w:rPr>
              <w:t>承</w:t>
            </w:r>
            <w:r>
              <w:rPr>
                <w:rFonts w:ascii="仿宋" w:hAnsi="仿宋" w:eastAsia="仿宋" w:cs="仿宋"/>
                <w:spacing w:val="-5"/>
                <w:sz w:val="21"/>
                <w:szCs w:val="21"/>
              </w:rPr>
              <w:t>担</w:t>
            </w:r>
            <w:r>
              <w:rPr>
                <w:rFonts w:ascii="仿宋" w:hAnsi="仿宋" w:eastAsia="仿宋" w:cs="仿宋"/>
                <w:spacing w:val="-3"/>
                <w:sz w:val="21"/>
                <w:szCs w:val="21"/>
              </w:rPr>
              <w:t>文件起草和组织协调</w:t>
            </w:r>
            <w:r>
              <w:rPr>
                <w:rFonts w:hint="eastAsia" w:ascii="仿宋" w:hAnsi="仿宋" w:eastAsia="仿宋" w:cs="仿宋"/>
                <w:spacing w:val="-3"/>
                <w:sz w:val="21"/>
                <w:szCs w:val="21"/>
                <w:lang w:val="en-US" w:eastAsia="zh-CN"/>
              </w:rPr>
              <w:t>工作</w:t>
            </w:r>
          </w:p>
        </w:tc>
      </w:tr>
      <w:tr w14:paraId="4597B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41F7D685">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z w:val="21"/>
                <w:szCs w:val="21"/>
                <w:lang w:val="en-US" w:eastAsia="zh-CN"/>
              </w:rPr>
            </w:pPr>
            <w:r>
              <w:rPr>
                <w:rFonts w:hint="eastAsia" w:ascii="仿宋" w:hAnsi="仿宋" w:eastAsia="仿宋" w:cs="仿宋"/>
                <w:sz w:val="21"/>
                <w:szCs w:val="21"/>
                <w:lang w:val="en-US" w:eastAsia="zh-CN"/>
              </w:rPr>
              <w:t>费思平</w:t>
            </w:r>
          </w:p>
        </w:tc>
        <w:tc>
          <w:tcPr>
            <w:tcW w:w="758" w:type="dxa"/>
            <w:vAlign w:val="top"/>
          </w:tcPr>
          <w:p w14:paraId="0A476C1D">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3"/>
                <w:sz w:val="21"/>
                <w:szCs w:val="21"/>
                <w:lang w:val="en-US" w:eastAsia="zh-CN"/>
              </w:rPr>
            </w:pPr>
            <w:r>
              <w:rPr>
                <w:rFonts w:hint="eastAsia" w:ascii="仿宋" w:hAnsi="仿宋" w:eastAsia="仿宋" w:cs="仿宋"/>
                <w:spacing w:val="-3"/>
                <w:sz w:val="21"/>
                <w:szCs w:val="21"/>
                <w:lang w:val="en-US" w:eastAsia="zh-CN"/>
              </w:rPr>
              <w:t>男</w:t>
            </w:r>
          </w:p>
        </w:tc>
        <w:tc>
          <w:tcPr>
            <w:tcW w:w="1676" w:type="dxa"/>
            <w:vAlign w:val="center"/>
          </w:tcPr>
          <w:p w14:paraId="14DF2BDA">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3"/>
                <w:sz w:val="21"/>
                <w:szCs w:val="21"/>
                <w:lang w:val="en-US" w:eastAsia="zh-CN"/>
              </w:rPr>
            </w:pPr>
            <w:r>
              <w:rPr>
                <w:rFonts w:hint="eastAsia" w:ascii="仿宋" w:hAnsi="仿宋" w:eastAsia="仿宋" w:cs="仿宋"/>
                <w:spacing w:val="-3"/>
                <w:sz w:val="21"/>
                <w:szCs w:val="21"/>
                <w:lang w:val="en-US" w:eastAsia="zh-CN"/>
              </w:rPr>
              <w:t>中心主任</w:t>
            </w:r>
          </w:p>
        </w:tc>
        <w:tc>
          <w:tcPr>
            <w:tcW w:w="2691" w:type="dxa"/>
            <w:vAlign w:val="center"/>
          </w:tcPr>
          <w:p w14:paraId="5FB6232C">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vAlign w:val="center"/>
          </w:tcPr>
          <w:p w14:paraId="12EDCEFB">
            <w:pPr>
              <w:keepNext w:val="0"/>
              <w:keepLines w:val="0"/>
              <w:pageBreakBefore w:val="0"/>
              <w:widowControl/>
              <w:wordWrap/>
              <w:overflowPunct/>
              <w:topLinePunct w:val="0"/>
              <w:bidi w:val="0"/>
              <w:spacing w:before="53" w:line="256" w:lineRule="auto"/>
              <w:ind w:left="0" w:leftChars="0" w:right="0"/>
              <w:jc w:val="center"/>
              <w:rPr>
                <w:rFonts w:hint="default" w:ascii="仿宋" w:hAnsi="仿宋" w:eastAsia="仿宋" w:cs="仿宋"/>
                <w:spacing w:val="-7"/>
                <w:sz w:val="21"/>
                <w:szCs w:val="21"/>
                <w:lang w:val="en-US" w:eastAsia="zh-CN"/>
              </w:rPr>
            </w:pPr>
            <w:r>
              <w:rPr>
                <w:rFonts w:hint="eastAsia" w:ascii="仿宋" w:hAnsi="仿宋" w:eastAsia="仿宋" w:cs="仿宋"/>
                <w:spacing w:val="-3"/>
                <w:sz w:val="21"/>
                <w:szCs w:val="21"/>
                <w:lang w:val="en-US" w:eastAsia="zh-CN"/>
              </w:rPr>
              <w:t>负责</w:t>
            </w:r>
            <w:r>
              <w:rPr>
                <w:rFonts w:ascii="仿宋" w:hAnsi="仿宋" w:eastAsia="仿宋" w:cs="仿宋"/>
                <w:spacing w:val="-3"/>
                <w:sz w:val="21"/>
                <w:szCs w:val="21"/>
              </w:rPr>
              <w:t>组织协调</w:t>
            </w:r>
            <w:r>
              <w:rPr>
                <w:rFonts w:hint="eastAsia" w:ascii="仿宋" w:hAnsi="仿宋" w:eastAsia="仿宋" w:cs="仿宋"/>
                <w:spacing w:val="-3"/>
                <w:sz w:val="21"/>
                <w:szCs w:val="21"/>
                <w:lang w:val="en-US" w:eastAsia="zh-CN"/>
              </w:rPr>
              <w:t>和统筹工作</w:t>
            </w:r>
          </w:p>
        </w:tc>
      </w:tr>
      <w:tr w14:paraId="3C80AB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shd w:val="clear" w:color="auto" w:fill="auto"/>
            <w:vAlign w:val="center"/>
          </w:tcPr>
          <w:p w14:paraId="3FF63E3D">
            <w:pPr>
              <w:keepNext w:val="0"/>
              <w:keepLines w:val="0"/>
              <w:pageBreakBefore w:val="0"/>
              <w:widowControl/>
              <w:wordWrap/>
              <w:overflowPunct/>
              <w:topLinePunct w:val="0"/>
              <w:bidi w:val="0"/>
              <w:spacing w:before="206" w:line="223"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郝建清</w:t>
            </w:r>
          </w:p>
        </w:tc>
        <w:tc>
          <w:tcPr>
            <w:tcW w:w="758" w:type="dxa"/>
            <w:shd w:val="clear" w:color="auto" w:fill="auto"/>
            <w:vAlign w:val="center"/>
          </w:tcPr>
          <w:p w14:paraId="5AAA1949">
            <w:pPr>
              <w:keepNext w:val="0"/>
              <w:keepLines w:val="0"/>
              <w:pageBreakBefore w:val="0"/>
              <w:widowControl/>
              <w:wordWrap/>
              <w:overflowPunct/>
              <w:topLinePunct w:val="0"/>
              <w:bidi w:val="0"/>
              <w:spacing w:before="206" w:line="224"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shd w:val="clear" w:color="auto" w:fill="auto"/>
            <w:vAlign w:val="center"/>
          </w:tcPr>
          <w:p w14:paraId="71D6E941">
            <w:pPr>
              <w:keepNext w:val="0"/>
              <w:keepLines w:val="0"/>
              <w:pageBreakBefore w:val="0"/>
              <w:widowControl/>
              <w:wordWrap/>
              <w:overflowPunct/>
              <w:topLinePunct w:val="0"/>
              <w:bidi w:val="0"/>
              <w:spacing w:before="206" w:line="222"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纪委书记</w:t>
            </w:r>
          </w:p>
        </w:tc>
        <w:tc>
          <w:tcPr>
            <w:tcW w:w="2691" w:type="dxa"/>
            <w:shd w:val="clear" w:color="auto" w:fill="auto"/>
            <w:vAlign w:val="center"/>
          </w:tcPr>
          <w:p w14:paraId="243B223E">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shd w:val="clear" w:color="auto" w:fill="auto"/>
            <w:vAlign w:val="center"/>
          </w:tcPr>
          <w:p w14:paraId="73C5A4CF">
            <w:pPr>
              <w:keepNext w:val="0"/>
              <w:keepLines w:val="0"/>
              <w:pageBreakBefore w:val="0"/>
              <w:widowControl/>
              <w:wordWrap/>
              <w:overflowPunct/>
              <w:topLinePunct w:val="0"/>
              <w:bidi w:val="0"/>
              <w:spacing w:before="208" w:line="287" w:lineRule="auto"/>
              <w:ind w:left="0" w:leftChars="0" w:right="0" w:rightChars="0"/>
              <w:jc w:val="center"/>
              <w:rPr>
                <w:rFonts w:hint="eastAsia" w:ascii="仿宋" w:hAnsi="仿宋" w:eastAsia="仿宋" w:cs="仿宋"/>
                <w:snapToGrid w:val="0"/>
                <w:color w:val="000000"/>
                <w:spacing w:val="16"/>
                <w:kern w:val="0"/>
                <w:sz w:val="21"/>
                <w:szCs w:val="21"/>
                <w:lang w:val="en-US" w:eastAsia="zh-CN"/>
              </w:rPr>
            </w:pPr>
            <w:r>
              <w:rPr>
                <w:rFonts w:ascii="仿宋" w:hAnsi="仿宋" w:eastAsia="仿宋" w:cs="仿宋"/>
                <w:spacing w:val="-4"/>
                <w:sz w:val="21"/>
                <w:szCs w:val="21"/>
              </w:rPr>
              <w:t>组</w:t>
            </w:r>
            <w:r>
              <w:rPr>
                <w:rFonts w:ascii="仿宋" w:hAnsi="仿宋" w:eastAsia="仿宋" w:cs="仿宋"/>
                <w:spacing w:val="-3"/>
                <w:sz w:val="21"/>
                <w:szCs w:val="21"/>
              </w:rPr>
              <w:t>织和协调，参与方案确定</w:t>
            </w:r>
          </w:p>
        </w:tc>
      </w:tr>
      <w:tr w14:paraId="6CA8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70455E5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吴浩瑄</w:t>
            </w:r>
          </w:p>
        </w:tc>
        <w:tc>
          <w:tcPr>
            <w:tcW w:w="758" w:type="dxa"/>
            <w:shd w:val="clear" w:color="auto" w:fill="auto"/>
            <w:vAlign w:val="center"/>
          </w:tcPr>
          <w:p w14:paraId="7A4B5395">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shd w:val="clear" w:color="auto" w:fill="auto"/>
            <w:vAlign w:val="center"/>
          </w:tcPr>
          <w:p w14:paraId="3AB3142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主管技师</w:t>
            </w:r>
          </w:p>
        </w:tc>
        <w:tc>
          <w:tcPr>
            <w:tcW w:w="2691" w:type="dxa"/>
            <w:shd w:val="clear" w:color="auto" w:fill="auto"/>
            <w:vAlign w:val="center"/>
          </w:tcPr>
          <w:p w14:paraId="621121B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沈阳市铁西区疾病预防控制中心</w:t>
            </w:r>
          </w:p>
        </w:tc>
        <w:tc>
          <w:tcPr>
            <w:tcW w:w="2552" w:type="dxa"/>
            <w:shd w:val="clear" w:color="auto" w:fill="auto"/>
            <w:vAlign w:val="center"/>
          </w:tcPr>
          <w:p w14:paraId="5356982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kern w:val="0"/>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第4</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1319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5AA28F23">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李冬梅</w:t>
            </w:r>
          </w:p>
        </w:tc>
        <w:tc>
          <w:tcPr>
            <w:tcW w:w="758" w:type="dxa"/>
            <w:shd w:val="clear" w:color="auto" w:fill="auto"/>
            <w:vAlign w:val="center"/>
          </w:tcPr>
          <w:p w14:paraId="02C9782C">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shd w:val="clear" w:color="auto" w:fill="auto"/>
            <w:vAlign w:val="center"/>
          </w:tcPr>
          <w:p w14:paraId="71E55DF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主任医师</w:t>
            </w:r>
          </w:p>
        </w:tc>
        <w:tc>
          <w:tcPr>
            <w:tcW w:w="2691" w:type="dxa"/>
            <w:shd w:val="clear" w:color="auto" w:fill="auto"/>
            <w:vAlign w:val="center"/>
          </w:tcPr>
          <w:p w14:paraId="46CBAEF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shd w:val="clear" w:color="auto" w:fill="auto"/>
            <w:vAlign w:val="center"/>
          </w:tcPr>
          <w:p w14:paraId="37C2409D">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16"/>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第4</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545E6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6086FB9">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kern w:val="0"/>
                <w:sz w:val="21"/>
                <w:szCs w:val="21"/>
                <w:lang w:val="en-US" w:eastAsia="zh-CN"/>
              </w:rPr>
            </w:pPr>
            <w:bookmarkStart w:id="0" w:name="_GoBack"/>
            <w:bookmarkEnd w:id="0"/>
            <w:r>
              <w:rPr>
                <w:rFonts w:hint="eastAsia" w:ascii="仿宋" w:hAnsi="仿宋" w:eastAsia="仿宋" w:cs="仿宋"/>
                <w:snapToGrid w:val="0"/>
                <w:color w:val="000000"/>
                <w:kern w:val="0"/>
                <w:sz w:val="21"/>
                <w:szCs w:val="21"/>
                <w:lang w:val="en-US" w:eastAsia="zh-CN"/>
              </w:rPr>
              <w:t>郭睿琦</w:t>
            </w:r>
          </w:p>
        </w:tc>
        <w:tc>
          <w:tcPr>
            <w:tcW w:w="758" w:type="dxa"/>
            <w:vAlign w:val="top"/>
          </w:tcPr>
          <w:p w14:paraId="05A8DD50">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vAlign w:val="center"/>
          </w:tcPr>
          <w:p w14:paraId="194447A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工程师</w:t>
            </w:r>
          </w:p>
        </w:tc>
        <w:tc>
          <w:tcPr>
            <w:tcW w:w="2691" w:type="dxa"/>
            <w:vAlign w:val="center"/>
          </w:tcPr>
          <w:p w14:paraId="719F66DA">
            <w:pPr>
              <w:keepNext w:val="0"/>
              <w:keepLines w:val="0"/>
              <w:pageBreakBefore w:val="0"/>
              <w:widowControl/>
              <w:wordWrap/>
              <w:overflowPunct/>
              <w:topLinePunct w:val="0"/>
              <w:bidi w:val="0"/>
              <w:spacing w:before="52"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vAlign w:val="center"/>
          </w:tcPr>
          <w:p w14:paraId="5A08B589">
            <w:pPr>
              <w:keepNext w:val="0"/>
              <w:keepLines w:val="0"/>
              <w:pageBreakBefore w:val="0"/>
              <w:widowControl/>
              <w:wordWrap/>
              <w:overflowPunct/>
              <w:topLinePunct w:val="0"/>
              <w:bidi w:val="0"/>
              <w:spacing w:before="52" w:line="247" w:lineRule="auto"/>
              <w:ind w:left="0" w:leftChars="0" w:right="0"/>
              <w:jc w:val="center"/>
              <w:rPr>
                <w:rFonts w:ascii="仿宋" w:hAnsi="仿宋" w:eastAsia="仿宋" w:cs="仿宋"/>
                <w:spacing w:val="-12"/>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第6</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76AB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506B814">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秦红梅</w:t>
            </w:r>
          </w:p>
        </w:tc>
        <w:tc>
          <w:tcPr>
            <w:tcW w:w="758" w:type="dxa"/>
            <w:vAlign w:val="top"/>
          </w:tcPr>
          <w:p w14:paraId="43D79914">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vAlign w:val="center"/>
          </w:tcPr>
          <w:p w14:paraId="67EE524A">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pacing w:val="-3"/>
                <w:sz w:val="21"/>
                <w:szCs w:val="21"/>
                <w:lang w:val="en-US" w:eastAsia="zh-CN"/>
              </w:rPr>
              <w:t>主任医师</w:t>
            </w:r>
          </w:p>
        </w:tc>
        <w:tc>
          <w:tcPr>
            <w:tcW w:w="2691" w:type="dxa"/>
            <w:vAlign w:val="center"/>
          </w:tcPr>
          <w:p w14:paraId="3B517AE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vAlign w:val="top"/>
          </w:tcPr>
          <w:p w14:paraId="65571A93">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kern w:val="0"/>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第6</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3447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20265E15">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z w:val="21"/>
                <w:szCs w:val="21"/>
              </w:rPr>
            </w:pPr>
            <w:r>
              <w:rPr>
                <w:rFonts w:ascii="仿宋" w:hAnsi="仿宋" w:eastAsia="仿宋" w:cs="仿宋"/>
                <w:spacing w:val="-5"/>
                <w:sz w:val="21"/>
                <w:szCs w:val="21"/>
              </w:rPr>
              <w:t>姜</w:t>
            </w:r>
            <w:r>
              <w:rPr>
                <w:rFonts w:ascii="仿宋" w:hAnsi="仿宋" w:eastAsia="仿宋" w:cs="仿宋"/>
                <w:spacing w:val="-4"/>
                <w:sz w:val="21"/>
                <w:szCs w:val="21"/>
              </w:rPr>
              <w:t>雪菲</w:t>
            </w:r>
          </w:p>
        </w:tc>
        <w:tc>
          <w:tcPr>
            <w:tcW w:w="758" w:type="dxa"/>
            <w:vAlign w:val="top"/>
          </w:tcPr>
          <w:p w14:paraId="066BBFE2">
            <w:pPr>
              <w:keepNext w:val="0"/>
              <w:keepLines w:val="0"/>
              <w:pageBreakBefore w:val="0"/>
              <w:widowControl/>
              <w:wordWrap/>
              <w:overflowPunct/>
              <w:topLinePunct w:val="0"/>
              <w:bidi w:val="0"/>
              <w:spacing w:before="208" w:line="223" w:lineRule="auto"/>
              <w:ind w:left="0" w:leftChars="0" w:right="0"/>
              <w:jc w:val="center"/>
              <w:rPr>
                <w:rFonts w:ascii="仿宋" w:hAnsi="仿宋" w:eastAsia="仿宋" w:cs="仿宋"/>
                <w:sz w:val="21"/>
                <w:szCs w:val="21"/>
              </w:rPr>
            </w:pPr>
            <w:r>
              <w:rPr>
                <w:rFonts w:ascii="仿宋" w:hAnsi="仿宋" w:eastAsia="仿宋" w:cs="仿宋"/>
                <w:sz w:val="21"/>
                <w:szCs w:val="21"/>
              </w:rPr>
              <w:t>女</w:t>
            </w:r>
          </w:p>
        </w:tc>
        <w:tc>
          <w:tcPr>
            <w:tcW w:w="1676" w:type="dxa"/>
            <w:vAlign w:val="center"/>
          </w:tcPr>
          <w:p w14:paraId="2EB3A768">
            <w:pPr>
              <w:keepNext w:val="0"/>
              <w:keepLines w:val="0"/>
              <w:pageBreakBefore w:val="0"/>
              <w:widowControl/>
              <w:wordWrap/>
              <w:overflowPunct/>
              <w:topLinePunct w:val="0"/>
              <w:bidi w:val="0"/>
              <w:spacing w:before="208" w:line="225" w:lineRule="auto"/>
              <w:ind w:left="0" w:leftChars="0" w:right="0"/>
              <w:jc w:val="center"/>
              <w:rPr>
                <w:rFonts w:ascii="仿宋" w:hAnsi="仿宋" w:eastAsia="仿宋" w:cs="仿宋"/>
                <w:sz w:val="21"/>
                <w:szCs w:val="21"/>
              </w:rPr>
            </w:pPr>
            <w:r>
              <w:rPr>
                <w:rFonts w:ascii="仿宋" w:hAnsi="仿宋" w:eastAsia="仿宋" w:cs="仿宋"/>
                <w:spacing w:val="-5"/>
                <w:sz w:val="21"/>
                <w:szCs w:val="21"/>
              </w:rPr>
              <w:t>处</w:t>
            </w:r>
            <w:r>
              <w:rPr>
                <w:rFonts w:ascii="仿宋" w:hAnsi="仿宋" w:eastAsia="仿宋" w:cs="仿宋"/>
                <w:spacing w:val="-3"/>
                <w:sz w:val="21"/>
                <w:szCs w:val="21"/>
              </w:rPr>
              <w:t>长</w:t>
            </w:r>
          </w:p>
        </w:tc>
        <w:tc>
          <w:tcPr>
            <w:tcW w:w="2691" w:type="dxa"/>
            <w:vAlign w:val="center"/>
          </w:tcPr>
          <w:p w14:paraId="5A342009">
            <w:pPr>
              <w:keepNext w:val="0"/>
              <w:keepLines w:val="0"/>
              <w:pageBreakBefore w:val="0"/>
              <w:widowControl/>
              <w:wordWrap/>
              <w:overflowPunct/>
              <w:topLinePunct w:val="0"/>
              <w:bidi w:val="0"/>
              <w:spacing w:before="53" w:line="248" w:lineRule="auto"/>
              <w:ind w:left="0" w:leftChars="0" w:right="0"/>
              <w:jc w:val="center"/>
              <w:rPr>
                <w:rFonts w:ascii="仿宋" w:hAnsi="仿宋" w:eastAsia="仿宋" w:cs="仿宋"/>
                <w:sz w:val="21"/>
                <w:szCs w:val="21"/>
              </w:rPr>
            </w:pPr>
            <w:r>
              <w:rPr>
                <w:rFonts w:hint="eastAsia" w:ascii="仿宋" w:hAnsi="仿宋" w:eastAsia="仿宋" w:cs="仿宋"/>
                <w:sz w:val="21"/>
                <w:szCs w:val="21"/>
                <w:lang w:val="en-US" w:eastAsia="zh-CN"/>
              </w:rPr>
              <w:t>辽宁省卫生健康委员会</w:t>
            </w:r>
          </w:p>
        </w:tc>
        <w:tc>
          <w:tcPr>
            <w:tcW w:w="2552" w:type="dxa"/>
            <w:vAlign w:val="top"/>
          </w:tcPr>
          <w:p w14:paraId="3C1C86A4">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z w:val="21"/>
                <w:szCs w:val="21"/>
              </w:rPr>
            </w:pPr>
            <w:r>
              <w:rPr>
                <w:rFonts w:ascii="仿宋" w:hAnsi="仿宋" w:eastAsia="仿宋" w:cs="仿宋"/>
                <w:spacing w:val="-4"/>
                <w:sz w:val="21"/>
                <w:szCs w:val="21"/>
              </w:rPr>
              <w:t>组</w:t>
            </w:r>
            <w:r>
              <w:rPr>
                <w:rFonts w:ascii="仿宋" w:hAnsi="仿宋" w:eastAsia="仿宋" w:cs="仿宋"/>
                <w:spacing w:val="-3"/>
                <w:sz w:val="21"/>
                <w:szCs w:val="21"/>
              </w:rPr>
              <w:t>织和协调，参与方案确定</w:t>
            </w:r>
          </w:p>
        </w:tc>
      </w:tr>
      <w:tr w14:paraId="6C5B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BD0CB9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z w:val="21"/>
                <w:szCs w:val="21"/>
              </w:rPr>
            </w:pPr>
            <w:r>
              <w:rPr>
                <w:rFonts w:ascii="仿宋" w:hAnsi="仿宋" w:eastAsia="仿宋" w:cs="仿宋"/>
                <w:spacing w:val="-5"/>
                <w:sz w:val="21"/>
                <w:szCs w:val="21"/>
              </w:rPr>
              <w:t>苏</w:t>
            </w:r>
            <w:r>
              <w:rPr>
                <w:rFonts w:hint="eastAsia" w:ascii="仿宋" w:hAnsi="仿宋" w:eastAsia="仿宋" w:cs="仿宋"/>
                <w:spacing w:val="-5"/>
                <w:sz w:val="21"/>
                <w:szCs w:val="21"/>
                <w:lang w:val="en-US" w:eastAsia="zh-CN"/>
              </w:rPr>
              <w:t xml:space="preserve">  </w:t>
            </w:r>
            <w:r>
              <w:rPr>
                <w:rFonts w:ascii="仿宋" w:hAnsi="仿宋" w:eastAsia="仿宋" w:cs="仿宋"/>
                <w:spacing w:val="-5"/>
                <w:sz w:val="21"/>
                <w:szCs w:val="21"/>
              </w:rPr>
              <w:t>畅</w:t>
            </w:r>
          </w:p>
        </w:tc>
        <w:tc>
          <w:tcPr>
            <w:tcW w:w="758" w:type="dxa"/>
            <w:vAlign w:val="top"/>
          </w:tcPr>
          <w:p w14:paraId="6FAD76A8">
            <w:pPr>
              <w:keepNext w:val="0"/>
              <w:keepLines w:val="0"/>
              <w:pageBreakBefore w:val="0"/>
              <w:widowControl/>
              <w:wordWrap/>
              <w:overflowPunct/>
              <w:topLinePunct w:val="0"/>
              <w:bidi w:val="0"/>
              <w:spacing w:before="210" w:line="223" w:lineRule="auto"/>
              <w:ind w:left="0" w:leftChars="0" w:right="0"/>
              <w:jc w:val="center"/>
              <w:rPr>
                <w:rFonts w:ascii="仿宋" w:hAnsi="仿宋" w:eastAsia="仿宋" w:cs="仿宋"/>
                <w:sz w:val="21"/>
                <w:szCs w:val="21"/>
              </w:rPr>
            </w:pPr>
            <w:r>
              <w:rPr>
                <w:rFonts w:ascii="仿宋" w:hAnsi="仿宋" w:eastAsia="仿宋" w:cs="仿宋"/>
                <w:sz w:val="21"/>
                <w:szCs w:val="21"/>
              </w:rPr>
              <w:t>女</w:t>
            </w:r>
          </w:p>
        </w:tc>
        <w:tc>
          <w:tcPr>
            <w:tcW w:w="1676" w:type="dxa"/>
            <w:vAlign w:val="center"/>
          </w:tcPr>
          <w:p w14:paraId="3D677B69">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副处长</w:t>
            </w:r>
          </w:p>
        </w:tc>
        <w:tc>
          <w:tcPr>
            <w:tcW w:w="2691" w:type="dxa"/>
            <w:vAlign w:val="center"/>
          </w:tcPr>
          <w:p w14:paraId="4E03C7DF">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z w:val="21"/>
                <w:szCs w:val="21"/>
              </w:rPr>
            </w:pPr>
            <w:r>
              <w:rPr>
                <w:rFonts w:ascii="仿宋" w:hAnsi="仿宋" w:eastAsia="仿宋" w:cs="仿宋"/>
                <w:spacing w:val="-3"/>
                <w:sz w:val="21"/>
                <w:szCs w:val="21"/>
              </w:rPr>
              <w:t>辽宁省卫生健</w:t>
            </w:r>
            <w:r>
              <w:rPr>
                <w:rFonts w:ascii="仿宋" w:hAnsi="仿宋" w:eastAsia="仿宋" w:cs="仿宋"/>
                <w:spacing w:val="-4"/>
                <w:sz w:val="21"/>
                <w:szCs w:val="21"/>
              </w:rPr>
              <w:t>康</w:t>
            </w:r>
            <w:r>
              <w:rPr>
                <w:rFonts w:ascii="仿宋" w:hAnsi="仿宋" w:eastAsia="仿宋" w:cs="仿宋"/>
                <w:spacing w:val="-3"/>
                <w:sz w:val="21"/>
                <w:szCs w:val="21"/>
              </w:rPr>
              <w:t>委</w:t>
            </w:r>
            <w:r>
              <w:rPr>
                <w:rFonts w:ascii="仿宋" w:hAnsi="仿宋" w:eastAsia="仿宋" w:cs="仿宋"/>
                <w:spacing w:val="-2"/>
                <w:sz w:val="21"/>
                <w:szCs w:val="21"/>
              </w:rPr>
              <w:t>员会</w:t>
            </w:r>
          </w:p>
        </w:tc>
        <w:tc>
          <w:tcPr>
            <w:tcW w:w="2552" w:type="dxa"/>
            <w:vAlign w:val="top"/>
          </w:tcPr>
          <w:p w14:paraId="67348409">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z w:val="21"/>
                <w:szCs w:val="21"/>
              </w:rPr>
            </w:pPr>
            <w:r>
              <w:rPr>
                <w:rFonts w:ascii="仿宋" w:hAnsi="仿宋" w:eastAsia="仿宋" w:cs="仿宋"/>
                <w:spacing w:val="-4"/>
                <w:sz w:val="21"/>
                <w:szCs w:val="21"/>
              </w:rPr>
              <w:t>组</w:t>
            </w:r>
            <w:r>
              <w:rPr>
                <w:rFonts w:ascii="仿宋" w:hAnsi="仿宋" w:eastAsia="仿宋" w:cs="仿宋"/>
                <w:spacing w:val="-3"/>
                <w:sz w:val="21"/>
                <w:szCs w:val="21"/>
              </w:rPr>
              <w:t>织和协调，参与方案确定</w:t>
            </w:r>
          </w:p>
        </w:tc>
      </w:tr>
      <w:tr w14:paraId="68EBC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617F70">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pacing w:val="-5"/>
                <w:sz w:val="21"/>
                <w:szCs w:val="21"/>
                <w:lang w:val="en-US" w:eastAsia="zh-CN"/>
              </w:rPr>
            </w:pPr>
            <w:r>
              <w:rPr>
                <w:rFonts w:hint="eastAsia" w:ascii="仿宋" w:hAnsi="仿宋" w:eastAsia="仿宋" w:cs="仿宋"/>
                <w:spacing w:val="-5"/>
                <w:sz w:val="21"/>
                <w:szCs w:val="21"/>
                <w:lang w:val="en-US" w:eastAsia="zh-CN"/>
              </w:rPr>
              <w:t>张  婧</w:t>
            </w:r>
          </w:p>
        </w:tc>
        <w:tc>
          <w:tcPr>
            <w:tcW w:w="758" w:type="dxa"/>
            <w:vAlign w:val="top"/>
          </w:tcPr>
          <w:p w14:paraId="6F3C688B">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女</w:t>
            </w:r>
          </w:p>
        </w:tc>
        <w:tc>
          <w:tcPr>
            <w:tcW w:w="1676" w:type="dxa"/>
            <w:vAlign w:val="center"/>
          </w:tcPr>
          <w:p w14:paraId="4F95E463">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副主任技师</w:t>
            </w:r>
          </w:p>
        </w:tc>
        <w:tc>
          <w:tcPr>
            <w:tcW w:w="2691" w:type="dxa"/>
            <w:vAlign w:val="center"/>
          </w:tcPr>
          <w:p w14:paraId="79B94625">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3"/>
                <w:sz w:val="21"/>
                <w:szCs w:val="21"/>
              </w:rPr>
            </w:pPr>
            <w:r>
              <w:rPr>
                <w:rFonts w:ascii="仿宋" w:hAnsi="仿宋" w:eastAsia="仿宋" w:cs="仿宋"/>
                <w:spacing w:val="-3"/>
                <w:sz w:val="21"/>
                <w:szCs w:val="21"/>
              </w:rPr>
              <w:t>辽宁省卫生健</w:t>
            </w:r>
            <w:r>
              <w:rPr>
                <w:rFonts w:ascii="仿宋" w:hAnsi="仿宋" w:eastAsia="仿宋" w:cs="仿宋"/>
                <w:spacing w:val="-4"/>
                <w:sz w:val="21"/>
                <w:szCs w:val="21"/>
              </w:rPr>
              <w:t>康</w:t>
            </w:r>
            <w:r>
              <w:rPr>
                <w:rFonts w:ascii="仿宋" w:hAnsi="仿宋" w:eastAsia="仿宋" w:cs="仿宋"/>
                <w:spacing w:val="-3"/>
                <w:sz w:val="21"/>
                <w:szCs w:val="21"/>
              </w:rPr>
              <w:t>委</w:t>
            </w:r>
            <w:r>
              <w:rPr>
                <w:rFonts w:ascii="仿宋" w:hAnsi="仿宋" w:eastAsia="仿宋" w:cs="仿宋"/>
                <w:spacing w:val="-2"/>
                <w:sz w:val="21"/>
                <w:szCs w:val="21"/>
              </w:rPr>
              <w:t>员会</w:t>
            </w:r>
          </w:p>
        </w:tc>
        <w:tc>
          <w:tcPr>
            <w:tcW w:w="2552" w:type="dxa"/>
            <w:vAlign w:val="top"/>
          </w:tcPr>
          <w:p w14:paraId="7F3749B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4"/>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第4章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2CBA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6C0566A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李  勇</w:t>
            </w:r>
          </w:p>
        </w:tc>
        <w:tc>
          <w:tcPr>
            <w:tcW w:w="758" w:type="dxa"/>
            <w:shd w:val="clear" w:color="auto" w:fill="auto"/>
            <w:vAlign w:val="center"/>
          </w:tcPr>
          <w:p w14:paraId="475D03BE">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shd w:val="clear" w:color="auto" w:fill="auto"/>
            <w:vAlign w:val="center"/>
          </w:tcPr>
          <w:p w14:paraId="74473232">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主管技师</w:t>
            </w:r>
          </w:p>
        </w:tc>
        <w:tc>
          <w:tcPr>
            <w:tcW w:w="2691" w:type="dxa"/>
            <w:shd w:val="clear" w:color="auto" w:fill="auto"/>
            <w:vAlign w:val="center"/>
          </w:tcPr>
          <w:p w14:paraId="31B4813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shd w:val="clear" w:color="auto" w:fill="auto"/>
            <w:vAlign w:val="center"/>
          </w:tcPr>
          <w:p w14:paraId="3EB47D2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kern w:val="0"/>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第5</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43020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74F4B1F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马志扬</w:t>
            </w:r>
          </w:p>
        </w:tc>
        <w:tc>
          <w:tcPr>
            <w:tcW w:w="758" w:type="dxa"/>
            <w:shd w:val="clear" w:color="auto" w:fill="auto"/>
            <w:vAlign w:val="center"/>
          </w:tcPr>
          <w:p w14:paraId="119443A4">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shd w:val="clear" w:color="auto" w:fill="auto"/>
            <w:vAlign w:val="center"/>
          </w:tcPr>
          <w:p w14:paraId="58D816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主管技师</w:t>
            </w:r>
          </w:p>
        </w:tc>
        <w:tc>
          <w:tcPr>
            <w:tcW w:w="2691" w:type="dxa"/>
            <w:shd w:val="clear" w:color="auto" w:fill="auto"/>
            <w:vAlign w:val="center"/>
          </w:tcPr>
          <w:p w14:paraId="3BCDC9BC">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shd w:val="clear" w:color="auto" w:fill="auto"/>
            <w:vAlign w:val="center"/>
          </w:tcPr>
          <w:p w14:paraId="6566784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16"/>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第5</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58A4C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3E82DE9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关露超</w:t>
            </w:r>
          </w:p>
        </w:tc>
        <w:tc>
          <w:tcPr>
            <w:tcW w:w="758" w:type="dxa"/>
            <w:shd w:val="clear" w:color="auto" w:fill="auto"/>
            <w:vAlign w:val="center"/>
          </w:tcPr>
          <w:p w14:paraId="1D5CC8A7">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shd w:val="clear" w:color="auto" w:fill="auto"/>
            <w:vAlign w:val="center"/>
          </w:tcPr>
          <w:p w14:paraId="600710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主管技师</w:t>
            </w:r>
          </w:p>
        </w:tc>
        <w:tc>
          <w:tcPr>
            <w:tcW w:w="2691" w:type="dxa"/>
            <w:shd w:val="clear" w:color="auto" w:fill="auto"/>
            <w:vAlign w:val="center"/>
          </w:tcPr>
          <w:p w14:paraId="7ED8DD24">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z w:val="21"/>
                <w:szCs w:val="21"/>
                <w:lang w:val="en-US" w:eastAsia="zh-CN"/>
              </w:rPr>
            </w:pPr>
            <w:r>
              <w:rPr>
                <w:rFonts w:hint="eastAsia" w:ascii="仿宋" w:hAnsi="仿宋" w:eastAsia="仿宋" w:cs="仿宋"/>
                <w:sz w:val="21"/>
                <w:szCs w:val="21"/>
                <w:lang w:val="en-US" w:eastAsia="zh-CN"/>
              </w:rPr>
              <w:t>辽宁省疾病预防控制中心</w:t>
            </w:r>
          </w:p>
        </w:tc>
        <w:tc>
          <w:tcPr>
            <w:tcW w:w="2552" w:type="dxa"/>
            <w:shd w:val="clear" w:color="auto" w:fill="auto"/>
            <w:vAlign w:val="center"/>
          </w:tcPr>
          <w:p w14:paraId="5E8664A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16"/>
                <w:sz w:val="21"/>
                <w:szCs w:val="21"/>
              </w:rPr>
            </w:pPr>
            <w:r>
              <w:rPr>
                <w:rFonts w:ascii="仿宋" w:hAnsi="仿宋" w:eastAsia="仿宋" w:cs="仿宋"/>
                <w:spacing w:val="16"/>
                <w:sz w:val="21"/>
                <w:szCs w:val="21"/>
              </w:rPr>
              <w:t>参</w:t>
            </w:r>
            <w:r>
              <w:rPr>
                <w:rFonts w:ascii="仿宋" w:hAnsi="仿宋" w:eastAsia="仿宋" w:cs="仿宋"/>
                <w:spacing w:val="10"/>
                <w:sz w:val="21"/>
                <w:szCs w:val="21"/>
              </w:rPr>
              <w:t>与</w:t>
            </w:r>
            <w:r>
              <w:rPr>
                <w:rFonts w:hint="eastAsia" w:ascii="仿宋" w:hAnsi="仿宋" w:eastAsia="仿宋" w:cs="仿宋"/>
                <w:spacing w:val="10"/>
                <w:sz w:val="21"/>
                <w:szCs w:val="21"/>
                <w:lang w:val="en-US" w:eastAsia="zh-CN"/>
              </w:rPr>
              <w:t>第5</w:t>
            </w:r>
            <w:r>
              <w:rPr>
                <w:rFonts w:ascii="仿宋" w:hAnsi="仿宋" w:eastAsia="仿宋" w:cs="仿宋"/>
                <w:spacing w:val="10"/>
                <w:sz w:val="21"/>
                <w:szCs w:val="21"/>
              </w:rPr>
              <w:t>章的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168FB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63761B2">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5"/>
                <w:kern w:val="0"/>
                <w:sz w:val="21"/>
                <w:szCs w:val="21"/>
                <w:lang w:val="en-US" w:eastAsia="zh-CN"/>
              </w:rPr>
            </w:pPr>
            <w:r>
              <w:rPr>
                <w:rFonts w:hint="eastAsia" w:ascii="仿宋" w:hAnsi="仿宋" w:eastAsia="仿宋" w:cs="仿宋"/>
                <w:spacing w:val="-5"/>
                <w:sz w:val="21"/>
                <w:szCs w:val="21"/>
                <w:lang w:val="en-US" w:eastAsia="zh-CN"/>
              </w:rPr>
              <w:t>刘  伟</w:t>
            </w:r>
          </w:p>
        </w:tc>
        <w:tc>
          <w:tcPr>
            <w:tcW w:w="758" w:type="dxa"/>
            <w:vAlign w:val="top"/>
          </w:tcPr>
          <w:p w14:paraId="7668C339">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z w:val="21"/>
                <w:szCs w:val="21"/>
                <w:lang w:val="en-US" w:eastAsia="zh-CN"/>
              </w:rPr>
              <w:t>男</w:t>
            </w:r>
          </w:p>
        </w:tc>
        <w:tc>
          <w:tcPr>
            <w:tcW w:w="1676" w:type="dxa"/>
            <w:vAlign w:val="center"/>
          </w:tcPr>
          <w:p w14:paraId="031AA44E">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3"/>
                <w:kern w:val="0"/>
                <w:sz w:val="21"/>
                <w:szCs w:val="21"/>
                <w:lang w:val="en-US" w:eastAsia="zh-CN"/>
              </w:rPr>
            </w:pPr>
            <w:r>
              <w:rPr>
                <w:rFonts w:hint="eastAsia" w:ascii="仿宋" w:hAnsi="仿宋" w:eastAsia="仿宋" w:cs="仿宋"/>
                <w:spacing w:val="-3"/>
                <w:sz w:val="21"/>
                <w:szCs w:val="21"/>
                <w:lang w:val="en-US" w:eastAsia="zh-CN"/>
              </w:rPr>
              <w:t>部长</w:t>
            </w:r>
          </w:p>
        </w:tc>
        <w:tc>
          <w:tcPr>
            <w:tcW w:w="2691" w:type="dxa"/>
            <w:vAlign w:val="center"/>
          </w:tcPr>
          <w:p w14:paraId="5B96C1F9">
            <w:pPr>
              <w:keepNext w:val="0"/>
              <w:keepLines w:val="0"/>
              <w:pageBreakBefore w:val="0"/>
              <w:widowControl/>
              <w:wordWrap/>
              <w:overflowPunct/>
              <w:topLinePunct w:val="0"/>
              <w:bidi w:val="0"/>
              <w:spacing w:before="55" w:line="248" w:lineRule="auto"/>
              <w:ind w:left="0" w:leftChars="0" w:right="0" w:rightChars="0"/>
              <w:jc w:val="center"/>
              <w:rPr>
                <w:rFonts w:hint="default" w:ascii="仿宋" w:hAnsi="仿宋" w:eastAsia="仿宋" w:cs="仿宋"/>
                <w:snapToGrid w:val="0"/>
                <w:color w:val="000000"/>
                <w:spacing w:val="-3"/>
                <w:kern w:val="0"/>
                <w:sz w:val="21"/>
                <w:szCs w:val="21"/>
                <w:lang w:val="en-US" w:eastAsia="zh-CN"/>
              </w:rPr>
            </w:pPr>
            <w:r>
              <w:rPr>
                <w:rFonts w:hint="eastAsia" w:ascii="仿宋" w:hAnsi="仿宋" w:eastAsia="仿宋" w:cs="仿宋"/>
                <w:snapToGrid w:val="0"/>
                <w:color w:val="000000"/>
                <w:kern w:val="0"/>
                <w:sz w:val="21"/>
                <w:szCs w:val="21"/>
                <w:lang w:val="en-US" w:eastAsia="zh-CN"/>
              </w:rPr>
              <w:t>大连市</w:t>
            </w:r>
            <w:r>
              <w:rPr>
                <w:rFonts w:hint="eastAsia" w:ascii="仿宋" w:hAnsi="仿宋" w:eastAsia="仿宋" w:cs="仿宋"/>
                <w:sz w:val="21"/>
                <w:szCs w:val="21"/>
                <w:lang w:val="en-US" w:eastAsia="zh-CN"/>
              </w:rPr>
              <w:t>疾病预防控制中心</w:t>
            </w:r>
          </w:p>
        </w:tc>
        <w:tc>
          <w:tcPr>
            <w:tcW w:w="2552" w:type="dxa"/>
            <w:vAlign w:val="top"/>
          </w:tcPr>
          <w:p w14:paraId="5686B5BB">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napToGrid w:val="0"/>
                <w:color w:val="000000"/>
                <w:spacing w:val="-4"/>
                <w:kern w:val="0"/>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第4章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40EE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00340F">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何永刚</w:t>
            </w:r>
          </w:p>
        </w:tc>
        <w:tc>
          <w:tcPr>
            <w:tcW w:w="758" w:type="dxa"/>
            <w:vAlign w:val="top"/>
          </w:tcPr>
          <w:p w14:paraId="75189C08">
            <w:pPr>
              <w:keepNext w:val="0"/>
              <w:keepLines w:val="0"/>
              <w:pageBreakBefore w:val="0"/>
              <w:widowControl/>
              <w:wordWrap/>
              <w:overflowPunct/>
              <w:topLinePunct w:val="0"/>
              <w:bidi w:val="0"/>
              <w:spacing w:before="207" w:line="223"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vAlign w:val="center"/>
          </w:tcPr>
          <w:p w14:paraId="1607BE04">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中心副主任</w:t>
            </w:r>
          </w:p>
        </w:tc>
        <w:tc>
          <w:tcPr>
            <w:tcW w:w="2691" w:type="dxa"/>
            <w:vAlign w:val="center"/>
          </w:tcPr>
          <w:p w14:paraId="0C7C1624">
            <w:pPr>
              <w:keepNext w:val="0"/>
              <w:keepLines w:val="0"/>
              <w:pageBreakBefore w:val="0"/>
              <w:widowControl/>
              <w:wordWrap/>
              <w:overflowPunct/>
              <w:topLinePunct w:val="0"/>
              <w:bidi w:val="0"/>
              <w:spacing w:before="50" w:line="248" w:lineRule="auto"/>
              <w:ind w:left="0" w:leftChars="0" w:right="0" w:rightChars="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锦州市</w:t>
            </w:r>
            <w:r>
              <w:rPr>
                <w:rFonts w:hint="eastAsia" w:ascii="仿宋" w:hAnsi="仿宋" w:eastAsia="仿宋" w:cs="仿宋"/>
                <w:sz w:val="21"/>
                <w:szCs w:val="21"/>
                <w:lang w:val="en-US" w:eastAsia="zh-CN"/>
              </w:rPr>
              <w:t>疾病预防控制中心</w:t>
            </w:r>
          </w:p>
        </w:tc>
        <w:tc>
          <w:tcPr>
            <w:tcW w:w="2552" w:type="dxa"/>
            <w:vAlign w:val="top"/>
          </w:tcPr>
          <w:p w14:paraId="6FBAAD9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kern w:val="0"/>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第5章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4FDA3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33E5B23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陈  侠</w:t>
            </w:r>
          </w:p>
        </w:tc>
        <w:tc>
          <w:tcPr>
            <w:tcW w:w="758" w:type="dxa"/>
            <w:vAlign w:val="top"/>
          </w:tcPr>
          <w:p w14:paraId="50BECCF4">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vAlign w:val="center"/>
          </w:tcPr>
          <w:p w14:paraId="183CFBD2">
            <w:pPr>
              <w:keepNext w:val="0"/>
              <w:keepLines w:val="0"/>
              <w:pageBreakBefore w:val="0"/>
              <w:widowControl/>
              <w:wordWrap/>
              <w:overflowPunct/>
              <w:topLinePunct w:val="0"/>
              <w:bidi w:val="0"/>
              <w:spacing w:before="207" w:line="222" w:lineRule="auto"/>
              <w:ind w:left="0" w:leftChars="0" w:right="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pacing w:val="-3"/>
                <w:sz w:val="21"/>
                <w:szCs w:val="21"/>
                <w:lang w:val="en-US" w:eastAsia="zh-CN"/>
              </w:rPr>
              <w:t>中心副主任</w:t>
            </w:r>
          </w:p>
        </w:tc>
        <w:tc>
          <w:tcPr>
            <w:tcW w:w="2691" w:type="dxa"/>
            <w:vAlign w:val="center"/>
          </w:tcPr>
          <w:p w14:paraId="46B1AC18">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pacing w:val="-3"/>
                <w:sz w:val="21"/>
                <w:szCs w:val="21"/>
                <w:lang w:val="en-US" w:eastAsia="zh-CN"/>
              </w:rPr>
              <w:t>营口市疾病预防控制中心</w:t>
            </w:r>
          </w:p>
        </w:tc>
        <w:tc>
          <w:tcPr>
            <w:tcW w:w="2552" w:type="dxa"/>
            <w:vAlign w:val="top"/>
          </w:tcPr>
          <w:p w14:paraId="2CF7767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6"/>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第3章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55426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2668E37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王宏善</w:t>
            </w:r>
          </w:p>
        </w:tc>
        <w:tc>
          <w:tcPr>
            <w:tcW w:w="758" w:type="dxa"/>
            <w:vAlign w:val="top"/>
          </w:tcPr>
          <w:p w14:paraId="23A9803F">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男</w:t>
            </w:r>
          </w:p>
        </w:tc>
        <w:tc>
          <w:tcPr>
            <w:tcW w:w="1676" w:type="dxa"/>
            <w:vAlign w:val="center"/>
          </w:tcPr>
          <w:p w14:paraId="30FB0262">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中心副主任</w:t>
            </w:r>
          </w:p>
        </w:tc>
        <w:tc>
          <w:tcPr>
            <w:tcW w:w="2691" w:type="dxa"/>
            <w:vAlign w:val="center"/>
          </w:tcPr>
          <w:p w14:paraId="43C835DD">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盘锦</w:t>
            </w:r>
            <w:r>
              <w:rPr>
                <w:rFonts w:hint="eastAsia" w:ascii="仿宋" w:hAnsi="仿宋" w:eastAsia="仿宋" w:cs="仿宋"/>
                <w:spacing w:val="-3"/>
                <w:sz w:val="21"/>
                <w:szCs w:val="21"/>
                <w:lang w:val="en-US" w:eastAsia="zh-CN"/>
              </w:rPr>
              <w:t>市疾病预防控制中心</w:t>
            </w:r>
          </w:p>
        </w:tc>
        <w:tc>
          <w:tcPr>
            <w:tcW w:w="2552" w:type="dxa"/>
            <w:vAlign w:val="top"/>
          </w:tcPr>
          <w:p w14:paraId="70B65496">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16"/>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第7章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r w14:paraId="1A7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A28F61C">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王晓霞</w:t>
            </w:r>
          </w:p>
        </w:tc>
        <w:tc>
          <w:tcPr>
            <w:tcW w:w="758" w:type="dxa"/>
            <w:vAlign w:val="top"/>
          </w:tcPr>
          <w:p w14:paraId="5B5F0412">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女</w:t>
            </w:r>
          </w:p>
        </w:tc>
        <w:tc>
          <w:tcPr>
            <w:tcW w:w="1676" w:type="dxa"/>
            <w:vAlign w:val="center"/>
          </w:tcPr>
          <w:p w14:paraId="763E493B">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napToGrid w:val="0"/>
                <w:color w:val="000000"/>
                <w:kern w:val="0"/>
                <w:sz w:val="21"/>
                <w:szCs w:val="21"/>
                <w:lang w:val="en-US" w:eastAsia="zh-CN"/>
              </w:rPr>
              <w:t>科长</w:t>
            </w:r>
          </w:p>
        </w:tc>
        <w:tc>
          <w:tcPr>
            <w:tcW w:w="2691" w:type="dxa"/>
            <w:vAlign w:val="center"/>
          </w:tcPr>
          <w:p w14:paraId="597EB0E6">
            <w:pPr>
              <w:keepNext w:val="0"/>
              <w:keepLines w:val="0"/>
              <w:pageBreakBefore w:val="0"/>
              <w:widowControl/>
              <w:wordWrap/>
              <w:overflowPunct/>
              <w:topLinePunct w:val="0"/>
              <w:bidi w:val="0"/>
              <w:spacing w:before="51" w:line="248" w:lineRule="auto"/>
              <w:ind w:left="0" w:leftChars="0" w:right="0" w:rightChars="0"/>
              <w:jc w:val="center"/>
              <w:rPr>
                <w:rFonts w:hint="default" w:ascii="仿宋" w:hAnsi="仿宋" w:eastAsia="仿宋" w:cs="仿宋"/>
                <w:snapToGrid w:val="0"/>
                <w:color w:val="000000"/>
                <w:kern w:val="0"/>
                <w:sz w:val="21"/>
                <w:szCs w:val="21"/>
                <w:lang w:val="en-US" w:eastAsia="zh-CN"/>
              </w:rPr>
            </w:pPr>
            <w:r>
              <w:rPr>
                <w:rFonts w:hint="eastAsia" w:ascii="仿宋" w:hAnsi="仿宋" w:eastAsia="仿宋" w:cs="仿宋"/>
                <w:spacing w:val="-3"/>
                <w:sz w:val="21"/>
                <w:szCs w:val="21"/>
                <w:lang w:val="en-US" w:eastAsia="zh-CN"/>
              </w:rPr>
              <w:t>锦州市疾病预防控制中心</w:t>
            </w:r>
          </w:p>
        </w:tc>
        <w:tc>
          <w:tcPr>
            <w:tcW w:w="2552" w:type="dxa"/>
            <w:vAlign w:val="top"/>
          </w:tcPr>
          <w:p w14:paraId="0C07E039">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kern w:val="0"/>
                <w:sz w:val="21"/>
                <w:szCs w:val="21"/>
              </w:rPr>
            </w:pPr>
            <w:r>
              <w:rPr>
                <w:rFonts w:ascii="仿宋" w:hAnsi="仿宋" w:eastAsia="仿宋" w:cs="仿宋"/>
                <w:spacing w:val="-6"/>
                <w:sz w:val="21"/>
                <w:szCs w:val="21"/>
              </w:rPr>
              <w:t>参与</w:t>
            </w:r>
            <w:r>
              <w:rPr>
                <w:rFonts w:hint="eastAsia" w:ascii="仿宋" w:hAnsi="仿宋" w:eastAsia="仿宋" w:cs="仿宋"/>
                <w:spacing w:val="-3"/>
                <w:sz w:val="21"/>
                <w:szCs w:val="21"/>
                <w:lang w:val="en-US" w:eastAsia="zh-CN"/>
              </w:rPr>
              <w:t>第7章</w:t>
            </w:r>
            <w:r>
              <w:rPr>
                <w:rFonts w:ascii="仿宋" w:hAnsi="仿宋" w:eastAsia="仿宋" w:cs="仿宋"/>
                <w:spacing w:val="-3"/>
                <w:sz w:val="21"/>
                <w:szCs w:val="21"/>
              </w:rPr>
              <w:t>的</w:t>
            </w:r>
            <w:r>
              <w:rPr>
                <w:rFonts w:ascii="仿宋" w:hAnsi="仿宋" w:eastAsia="仿宋" w:cs="仿宋"/>
                <w:spacing w:val="-11"/>
                <w:sz w:val="21"/>
                <w:szCs w:val="21"/>
              </w:rPr>
              <w:t>起</w:t>
            </w:r>
            <w:r>
              <w:rPr>
                <w:rFonts w:ascii="仿宋" w:hAnsi="仿宋" w:eastAsia="仿宋" w:cs="仿宋"/>
                <w:spacing w:val="-9"/>
                <w:sz w:val="21"/>
                <w:szCs w:val="21"/>
              </w:rPr>
              <w:t>草</w:t>
            </w:r>
          </w:p>
        </w:tc>
      </w:tr>
    </w:tbl>
    <w:p w14:paraId="4243561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ascii="黑体" w:hAnsi="黑体" w:eastAsia="黑体" w:cs="黑体"/>
          <w:sz w:val="28"/>
          <w:szCs w:val="28"/>
        </w:rPr>
      </w:pPr>
      <w:r>
        <w:rPr>
          <w:rFonts w:hint="eastAsia" w:ascii="黑体" w:hAnsi="黑体" w:eastAsia="黑体" w:cs="黑体"/>
          <w:spacing w:val="8"/>
          <w:sz w:val="28"/>
          <w:szCs w:val="28"/>
          <w:lang w:val="en-US" w:eastAsia="zh-CN"/>
        </w:rPr>
        <w:t>5.主要工作过程</w:t>
      </w:r>
    </w:p>
    <w:p w14:paraId="3F40F23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default" w:ascii="仿宋" w:hAnsi="仿宋" w:eastAsia="仿宋" w:cs="仿宋"/>
          <w:spacing w:val="2"/>
          <w:sz w:val="28"/>
          <w:szCs w:val="28"/>
          <w:lang w:val="en-US" w:eastAsia="zh-CN"/>
        </w:rPr>
        <w:t>202</w:t>
      </w:r>
      <w:r>
        <w:rPr>
          <w:rFonts w:hint="eastAsia" w:ascii="仿宋" w:hAnsi="仿宋" w:eastAsia="仿宋" w:cs="仿宋"/>
          <w:spacing w:val="2"/>
          <w:sz w:val="28"/>
          <w:szCs w:val="28"/>
          <w:lang w:val="en-US" w:eastAsia="zh-CN"/>
        </w:rPr>
        <w:t>4年4月起，辽宁省疾病预防控制中心作为牵头单位，组织标准编制工作组相关人员就相关内容广泛查阅了相关标准、技术指导文件等文献资料，初步完成了相关资料的收集工作。在提交标准立项建议书时，就对所收集的法律法规、标准规范等资料进行梳理，并提供了相对成熟的标准框架建议。</w:t>
      </w:r>
    </w:p>
    <w:p w14:paraId="7FE8469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2024年9月，地方标准立项计划发布后，辽宁省疾病预防控制中心成立了标准编制工作组，负责组织标准编制工作。工作组积极组织筹备和征集起草单位，经过征集和筛选，最终确定了标准起草成员单位。工作组制定了编制工作计划，明确了各阶段工作进度安排，有序开展标准制定工作。</w:t>
      </w:r>
    </w:p>
    <w:p w14:paraId="56A91A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2024年10至12月，标准编制工作组结合多年来公共场所卫生监督管理实践经验，综合、细致分析了要点，结合有关法律、法规、规章、标准、规范及有关技术文件，总结了卫生管理风险点、关键环节、经营单位需求、基层卫生管理现状以及保障公众健康的需要，在国家技术指导文件基础上，初步确定了标准草案基本框架和思路。</w:t>
      </w:r>
    </w:p>
    <w:p w14:paraId="18D73EB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2025年1月至8月，标准编制工作组依托全省公共卫生监督执法、公共场所国家随机监督抽查、公共场所蓝盾专项行动、秋冬季传染病疫情防控督导检查以及对基层监督机构现场带教工作契机，深入一线，实地走访、调查了沈阳、大连、鞍山、抚顺、本溪、锦州、朝阳、营口、盘锦和葫芦岛等地市100余户大型商场、宾馆、游泳馆、沐浴场所、美容美发等公共场所，通过与基层卫生监督员和公共场所经营者深入交流，了解卫生管理部门和经营者对管理工作的需求和建议，并于7月组织召开了公共场所自查标准工作线上研讨会，对标准框架和思路进行讨论，完善标准起草方案。标准编制工作组在前期资料收集、现场调研、会议研讨等工作基础上，着手起草工作并完成《公共场所卫生自查规范 总则》（草案）初稿等系列文件。</w:t>
      </w:r>
    </w:p>
    <w:p w14:paraId="0459B8F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2025年9月至10月，按照编制的标准草案，实地应用，论证草案条款的实用性、可操作性，在全省范围内开展工作，重点对住宿、沐浴、游泳、美容美发这4类场所开展自查，并通过辽宁省系统辅助在线自查，进一步论证标准草案的科学性、规范性和实用性。开展自查工作的同时，广泛征集基层卫生监督机构和经营者的意见建议，起草组对提出的意见建议进行认真分析、研究和总结，完善草案，完成了《公共场所卫生自查规范 总则》（征求意见稿）的编制工作。</w:t>
      </w:r>
    </w:p>
    <w:p w14:paraId="68F0F8C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2025年11月，起草组召集全省各市疾控监督机构公共场所卫生监督业务负责人及业务骨干，召开了地标工作研讨会，对标准征求意见稿逐条进行讨论，会上沈阳、大连、丹东、锦州、营口、盘锦、朝阳等地卫生监督和疾控机构公共卫生专家对标准草案提出修改意见建议10余条，起草组对一线监督执法人员的意见建议审慎研究，充分吸收，归纳总结，有效地补充和完善了标准征求意见稿。同时，专家们针对场所卫生自查相关技术背景及实际需求进行了充分探讨和交流，并对文件内容的科学性、可行性和适用性展开讨论，总结工作过程中形成的经验和理念，经过分析和整理，确定了向省市场局上报的标准征求意见稿。</w:t>
      </w:r>
    </w:p>
    <w:p w14:paraId="17A9B4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2025年12月，广泛征求意见。标准起草组在辽宁省市场监督管理局和辽宁省卫生健康委官网对地标征求意见稿公开征求意见，同时向基层监督机构下发文件征求意见建议，下一步将根据反馈的意见建议，进行归纳汇总，形成标准征求意见汇总表及标准送审稿。</w:t>
      </w:r>
    </w:p>
    <w:p w14:paraId="4AA445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6" w:firstLineChars="200"/>
        <w:textAlignment w:val="baseline"/>
        <w:rPr>
          <w:rFonts w:ascii="黑体" w:hAnsi="黑体" w:eastAsia="黑体" w:cs="黑体"/>
          <w:sz w:val="28"/>
          <w:szCs w:val="28"/>
        </w:rPr>
      </w:pPr>
      <w:r>
        <w:rPr>
          <w:rFonts w:hint="eastAsia" w:ascii="黑体" w:hAnsi="黑体" w:eastAsia="黑体" w:cs="黑体"/>
          <w:spacing w:val="9"/>
          <w:sz w:val="28"/>
          <w:szCs w:val="28"/>
          <w:lang w:val="en-US" w:eastAsia="zh-CN"/>
        </w:rPr>
        <w:t>二、</w:t>
      </w:r>
      <w:r>
        <w:rPr>
          <w:rFonts w:ascii="黑体" w:hAnsi="黑体" w:eastAsia="黑体" w:cs="黑体"/>
          <w:spacing w:val="9"/>
          <w:sz w:val="28"/>
          <w:szCs w:val="28"/>
        </w:rPr>
        <w:t>文件编制原则和确定文件主要内容的论据</w:t>
      </w:r>
      <w:r>
        <w:rPr>
          <w:rFonts w:ascii="黑体" w:hAnsi="黑体" w:eastAsia="黑体" w:cs="黑体"/>
          <w:sz w:val="28"/>
          <w:szCs w:val="28"/>
        </w:rPr>
        <w:t xml:space="preserve"> </w:t>
      </w:r>
    </w:p>
    <w:p w14:paraId="0F229D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92" w:firstLineChars="200"/>
        <w:textAlignment w:val="baseline"/>
        <w:rPr>
          <w:rFonts w:ascii="黑体" w:hAnsi="黑体" w:eastAsia="黑体" w:cs="黑体"/>
          <w:sz w:val="28"/>
          <w:szCs w:val="28"/>
        </w:rPr>
      </w:pPr>
      <w:r>
        <w:rPr>
          <w:rFonts w:ascii="黑体" w:hAnsi="黑体" w:eastAsia="黑体" w:cs="黑体"/>
          <w:spacing w:val="8"/>
          <w:sz w:val="28"/>
          <w:szCs w:val="28"/>
        </w:rPr>
        <w:t>1</w:t>
      </w:r>
      <w:r>
        <w:rPr>
          <w:rFonts w:ascii="黑体" w:hAnsi="黑体" w:eastAsia="黑体" w:cs="黑体"/>
          <w:spacing w:val="5"/>
          <w:sz w:val="28"/>
          <w:szCs w:val="28"/>
        </w:rPr>
        <w:t>.文件编制原则</w:t>
      </w:r>
    </w:p>
    <w:p w14:paraId="3B1BA07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1.1 规范性</w:t>
      </w:r>
    </w:p>
    <w:p w14:paraId="2997AE1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本文件的结构、编写规则和技术内容要素的确定是严格按照 GB/T 1.1-2020《标准化工作导则第1部分：标准化文件的结构和起草规 则》的要求和规定进行编制。</w:t>
      </w:r>
    </w:p>
    <w:p w14:paraId="4C60AE4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1.2 适用性</w:t>
      </w:r>
    </w:p>
    <w:p w14:paraId="593C505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仿宋" w:hAnsi="仿宋" w:eastAsia="仿宋" w:cs="仿宋"/>
          <w:sz w:val="28"/>
          <w:szCs w:val="28"/>
        </w:rPr>
      </w:pPr>
      <w:r>
        <w:rPr>
          <w:rFonts w:hint="eastAsia" w:ascii="仿宋" w:hAnsi="仿宋" w:eastAsia="仿宋" w:cs="仿宋"/>
          <w:spacing w:val="2"/>
          <w:sz w:val="28"/>
          <w:szCs w:val="28"/>
          <w:lang w:val="en-US" w:eastAsia="zh-CN"/>
        </w:rPr>
        <w:t>本文件充分考虑我省实际情况，有利于促进公共场所卫生自查工作规范化，使文件具有科学性、实用性和可操作性，保证公共场所卫生自查运行高效、防患卫生风险、提高工作精准性，满足公众对公共场所卫生质量的</w:t>
      </w:r>
      <w:r>
        <w:rPr>
          <w:rFonts w:ascii="仿宋" w:hAnsi="仿宋" w:eastAsia="仿宋" w:cs="仿宋"/>
          <w:spacing w:val="7"/>
          <w:sz w:val="28"/>
          <w:szCs w:val="28"/>
        </w:rPr>
        <w:t>需求。</w:t>
      </w:r>
    </w:p>
    <w:p w14:paraId="29924A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1.3 协调性和统一性</w:t>
      </w:r>
    </w:p>
    <w:p w14:paraId="012890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本文件遵循国家相关法律法规、政策性文件，与有关国家标准、 行业标准相一致。</w:t>
      </w:r>
    </w:p>
    <w:p w14:paraId="66BAB6F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616" w:firstLineChars="200"/>
        <w:textAlignment w:val="baseline"/>
        <w:rPr>
          <w:rFonts w:ascii="黑体" w:hAnsi="黑体" w:eastAsia="黑体" w:cs="黑体"/>
          <w:sz w:val="28"/>
          <w:szCs w:val="28"/>
        </w:rPr>
      </w:pPr>
      <w:r>
        <w:rPr>
          <w:rFonts w:ascii="黑体" w:hAnsi="黑体" w:eastAsia="黑体" w:cs="黑体"/>
          <w:spacing w:val="14"/>
          <w:position w:val="1"/>
          <w:sz w:val="28"/>
          <w:szCs w:val="28"/>
        </w:rPr>
        <w:t>2</w:t>
      </w:r>
      <w:r>
        <w:rPr>
          <w:rFonts w:ascii="黑体" w:hAnsi="黑体" w:eastAsia="黑体" w:cs="黑体"/>
          <w:spacing w:val="7"/>
          <w:position w:val="1"/>
          <w:sz w:val="28"/>
          <w:szCs w:val="28"/>
        </w:rPr>
        <w:t>.文件的主要内容</w:t>
      </w:r>
    </w:p>
    <w:p w14:paraId="0E506D4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ascii="仿宋" w:hAnsi="仿宋" w:eastAsia="仿宋" w:cs="仿宋"/>
          <w:spacing w:val="1"/>
          <w:sz w:val="28"/>
          <w:szCs w:val="28"/>
        </w:rPr>
      </w:pPr>
      <w:r>
        <w:rPr>
          <w:rFonts w:hint="eastAsia" w:ascii="仿宋" w:hAnsi="仿宋" w:eastAsia="仿宋" w:cs="仿宋"/>
          <w:spacing w:val="1"/>
          <w:sz w:val="28"/>
          <w:szCs w:val="28"/>
          <w:lang w:val="en-US" w:eastAsia="zh-CN"/>
        </w:rPr>
        <w:t>本文件共有7章节，分别为范围、规范性引用文件、术语和定义、自查原则、自查要求、自查内容、结果应用。</w:t>
      </w:r>
    </w:p>
    <w:p w14:paraId="49D5E7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600" w:firstLineChars="200"/>
        <w:textAlignment w:val="baseline"/>
        <w:rPr>
          <w:rFonts w:ascii="黑体" w:hAnsi="黑体" w:eastAsia="黑体" w:cs="黑体"/>
          <w:sz w:val="28"/>
          <w:szCs w:val="28"/>
        </w:rPr>
      </w:pPr>
      <w:r>
        <w:rPr>
          <w:rFonts w:ascii="黑体" w:hAnsi="黑体" w:eastAsia="黑体" w:cs="黑体"/>
          <w:spacing w:val="10"/>
          <w:position w:val="1"/>
          <w:sz w:val="28"/>
          <w:szCs w:val="28"/>
        </w:rPr>
        <w:t>3</w:t>
      </w:r>
      <w:r>
        <w:rPr>
          <w:rFonts w:ascii="黑体" w:hAnsi="黑体" w:eastAsia="黑体" w:cs="黑体"/>
          <w:spacing w:val="8"/>
          <w:position w:val="1"/>
          <w:sz w:val="28"/>
          <w:szCs w:val="28"/>
        </w:rPr>
        <w:t>.文件主要内容制定论据</w:t>
      </w:r>
    </w:p>
    <w:p w14:paraId="5CE909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napToGrid w:val="0"/>
          <w:color w:val="000000"/>
          <w:spacing w:val="2"/>
          <w:kern w:val="0"/>
          <w:sz w:val="28"/>
          <w:szCs w:val="28"/>
          <w:lang w:val="en-US" w:eastAsia="zh-CN" w:bidi="ar-SA"/>
        </w:rPr>
      </w:pPr>
      <w:r>
        <w:rPr>
          <w:rFonts w:hint="eastAsia" w:ascii="仿宋" w:hAnsi="仿宋" w:eastAsia="仿宋" w:cs="仿宋"/>
          <w:spacing w:val="2"/>
          <w:sz w:val="28"/>
          <w:szCs w:val="28"/>
          <w:lang w:val="en-US" w:eastAsia="zh-CN"/>
        </w:rPr>
        <w:t xml:space="preserve">3.1 </w:t>
      </w:r>
      <w:r>
        <w:rPr>
          <w:rFonts w:hint="eastAsia" w:ascii="仿宋" w:hAnsi="仿宋" w:eastAsia="仿宋" w:cs="仿宋"/>
          <w:snapToGrid w:val="0"/>
          <w:color w:val="000000"/>
          <w:spacing w:val="2"/>
          <w:kern w:val="0"/>
          <w:sz w:val="28"/>
          <w:szCs w:val="28"/>
          <w:lang w:val="en-US" w:eastAsia="zh-CN" w:bidi="ar-SA"/>
        </w:rPr>
        <w:t>范围</w:t>
      </w:r>
    </w:p>
    <w:p w14:paraId="3E48CFC7">
      <w:pPr>
        <w:pStyle w:val="5"/>
        <w:keepNext w:val="0"/>
        <w:keepLines w:val="0"/>
        <w:pageBreakBefore w:val="0"/>
        <w:widowControl/>
        <w:wordWrap/>
        <w:overflowPunct/>
        <w:topLinePunct w:val="0"/>
        <w:bidi w:val="0"/>
        <w:ind w:left="0" w:leftChars="0" w:right="0"/>
        <w:rPr>
          <w:rFonts w:hint="eastAsia" w:ascii="仿宋" w:hAnsi="仿宋" w:eastAsia="仿宋" w:cs="仿宋"/>
          <w:snapToGrid w:val="0"/>
          <w:color w:val="000000"/>
          <w:spacing w:val="2"/>
          <w:kern w:val="0"/>
          <w:sz w:val="28"/>
          <w:szCs w:val="28"/>
          <w:lang w:val="en-US" w:eastAsia="zh-CN"/>
        </w:rPr>
      </w:pPr>
      <w:r>
        <w:rPr>
          <w:rFonts w:hint="eastAsia" w:ascii="仿宋" w:hAnsi="仿宋" w:eastAsia="仿宋" w:cs="仿宋"/>
          <w:snapToGrid w:val="0"/>
          <w:color w:val="000000"/>
          <w:spacing w:val="2"/>
          <w:kern w:val="0"/>
          <w:sz w:val="28"/>
          <w:szCs w:val="28"/>
          <w:lang w:val="en-US" w:eastAsia="zh-CN"/>
        </w:rPr>
        <w:t>本文件规定了的术语和定义、自查原则、自查要求、自查内容和结果应用。</w:t>
      </w:r>
    </w:p>
    <w:p w14:paraId="1BA9EC1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本文件适用于辽宁省行政区域内取得卫生许可证的公共场所的卫生自查和管理。</w:t>
      </w:r>
    </w:p>
    <w:p w14:paraId="7BAFA4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3.2 规范性引用文件</w:t>
      </w:r>
    </w:p>
    <w:p w14:paraId="554E78A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本文件所引用的标准、规范均为现行且有效，规范性引用文件包括：</w:t>
      </w:r>
    </w:p>
    <w:p w14:paraId="055B1BB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GB 37487—2019《公共场所卫生管理规范》</w:t>
      </w:r>
    </w:p>
    <w:p w14:paraId="1CCA9AC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GB 37488—2019《公共场所卫生指标及限值要求》</w:t>
      </w:r>
    </w:p>
    <w:p w14:paraId="26096CD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GB 37489—2019《公共场所设计卫生规范》</w:t>
      </w:r>
    </w:p>
    <w:p w14:paraId="7BC117A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GB 37678—2019《公共场所卫生学评价规范》</w:t>
      </w:r>
    </w:p>
    <w:p w14:paraId="50F806D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WS 696《新冠肺炎疫情期间办公场所和公共场所空调通风系统运行管理卫生规范》</w:t>
      </w:r>
    </w:p>
    <w:p w14:paraId="5FDB79B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WS 10013—2023《公共场所集中空调通风系统卫生规范》</w:t>
      </w:r>
    </w:p>
    <w:p w14:paraId="1C92242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WS/T 10005—2023《公共场所集中空调通风系统清洗消毒规范》</w:t>
      </w:r>
    </w:p>
    <w:p w14:paraId="5F827B5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WS/T 10004—2023《公共场所集中空调通风系统卫生学评价规范》</w:t>
      </w:r>
    </w:p>
    <w:p w14:paraId="4ED49C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rPr>
      </w:pPr>
      <w:r>
        <w:rPr>
          <w:rFonts w:hint="eastAsia" w:ascii="仿宋" w:hAnsi="仿宋" w:eastAsia="仿宋" w:cs="仿宋"/>
          <w:spacing w:val="2"/>
          <w:sz w:val="28"/>
          <w:szCs w:val="28"/>
        </w:rPr>
        <w:t>3.3 术语和定义</w:t>
      </w:r>
    </w:p>
    <w:p w14:paraId="3AC2B5D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本标准定义的术语包括：公共场所、集中空调通风系统、公共用品用具、健康危害事故、卫生自查。《公共场所卫生管理条例》《公共场所卫生管理条例实施细则》《公共场所卫生管理规范》（GB 37487）等文件规定了公共场所有关概念及卫生自查要求，为表述更准确、方便应用，本章对这些概念进行了定义。</w:t>
      </w:r>
    </w:p>
    <w:p w14:paraId="260BE86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3.4 标准第四章 自查原则</w:t>
      </w:r>
    </w:p>
    <w:p w14:paraId="01E0C53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公共场所卫生自查约定了基本原则、动态原则和持续改进原则。</w:t>
      </w:r>
    </w:p>
    <w:p w14:paraId="6AA7EC7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明确了公共场所经营者应落实依法执业自我管理主体责任，规范经营行为，加强自律，提升卫生管理质量。倡导公共场所卫生自查遵循规范、真实、公开的原则。融入信用监管理念，卫生自查实行信用承诺制度，确保自查工作的自觉性和自查结果的真实性。</w:t>
      </w:r>
    </w:p>
    <w:p w14:paraId="30C2DA1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公共场所卫生自查是动态管理的过程，应当依据日常卫生管理、随机抽查、卫生风险高低等情况动态调整自查频次。针对不同公共场所卫生风险、管理环节、特点、过程进行全面自查，及时遏制公共卫生乱象和风险，防止健康危害事故发生，提高卫生管理质量。</w:t>
      </w:r>
    </w:p>
    <w:p w14:paraId="569CF088">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公共场所的法定代表人或者负责人是卫生自查工作的第一责任人。公共场所经营单位应明确执行部门，配备专兼自查管理人员负责本单位卫生自查工作。建立健全卫生自查工作制度，组织开展卫生自查，制止、纠正、报告不合规行为。规定经营者应当加强自身卫生安全风险管理，完善风险识别、评估和防控措施，对自查发现的隐患要及时采取相应的防范措施，整改到位、消除隐患，做到持续改进。</w:t>
      </w:r>
    </w:p>
    <w:p w14:paraId="263E0727">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8" w:firstLineChars="200"/>
        <w:jc w:val="both"/>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 xml:space="preserve">3.5 标准第五章 </w:t>
      </w:r>
      <w:r>
        <w:rPr>
          <w:rFonts w:hint="eastAsia" w:ascii="仿宋" w:hAnsi="仿宋" w:eastAsia="仿宋" w:cs="仿宋"/>
          <w:snapToGrid w:val="0"/>
          <w:color w:val="000000"/>
          <w:spacing w:val="2"/>
          <w:kern w:val="0"/>
          <w:sz w:val="28"/>
          <w:szCs w:val="28"/>
          <w:lang w:val="en-US" w:eastAsia="zh-CN"/>
        </w:rPr>
        <w:t>自查要求</w:t>
      </w:r>
    </w:p>
    <w:p w14:paraId="1D1071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napToGrid w:val="0"/>
          <w:color w:val="000000"/>
          <w:spacing w:val="2"/>
          <w:kern w:val="0"/>
          <w:sz w:val="28"/>
          <w:szCs w:val="28"/>
          <w:lang w:val="en-US" w:eastAsia="zh-CN"/>
        </w:rPr>
        <w:t>为规范流程、提高自查工作科学性和可操作性，明确了公共场所自查工作流程，规定经营单位应当建立自查工作组织制度、建立健全配套人员、物质储备。根据公共场所卫生风险特点，规定应每半年不少于一次并及时填报自查结果，承诺自查结果的真实性，建立健全公共场所卫生自查档案。自查结果不合格的要及时制定有针对性的整改方案和措施，立即消除卫生风险隐患，确保公共场所卫生质量。通过制定标准化的自查表，并对各卫生项进行赋分，根据得分情况判定自查结果，评估场所卫生质量状况。</w:t>
      </w:r>
      <w:r>
        <w:rPr>
          <w:rFonts w:hint="eastAsia" w:ascii="仿宋" w:hAnsi="仿宋" w:eastAsia="仿宋" w:cs="仿宋"/>
          <w:spacing w:val="2"/>
          <w:sz w:val="28"/>
          <w:szCs w:val="28"/>
          <w:lang w:val="en-US" w:eastAsia="zh-CN"/>
        </w:rPr>
        <w:t>最终依托卫生自查达到管控卫生风险</w:t>
      </w:r>
      <w:r>
        <w:rPr>
          <w:rFonts w:hint="eastAsia" w:ascii="仿宋" w:hAnsi="仿宋" w:eastAsia="仿宋" w:cs="仿宋"/>
          <w:snapToGrid w:val="0"/>
          <w:color w:val="000000"/>
          <w:spacing w:val="2"/>
          <w:kern w:val="0"/>
          <w:sz w:val="28"/>
          <w:szCs w:val="28"/>
          <w:lang w:val="en-US" w:eastAsia="zh-CN" w:bidi="ar-SA"/>
        </w:rPr>
        <w:t>的需要，实现了运行—自查—改进的闭环流程，优化了公共场所卫生管理的模式。</w:t>
      </w:r>
    </w:p>
    <w:p w14:paraId="367954C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2"/>
          <w:kern w:val="0"/>
          <w:sz w:val="28"/>
          <w:szCs w:val="28"/>
          <w:lang w:val="en-US" w:eastAsia="zh-CN" w:bidi="ar-SA"/>
        </w:rPr>
      </w:pPr>
      <w:r>
        <w:rPr>
          <w:rFonts w:hint="eastAsia" w:ascii="仿宋" w:hAnsi="仿宋" w:eastAsia="仿宋" w:cs="仿宋"/>
          <w:snapToGrid w:val="0"/>
          <w:color w:val="000000"/>
          <w:spacing w:val="2"/>
          <w:kern w:val="0"/>
          <w:sz w:val="28"/>
          <w:szCs w:val="28"/>
          <w:lang w:val="en-US" w:eastAsia="zh-CN" w:bidi="ar-SA"/>
        </w:rPr>
        <w:t>3.6 标准第六章 自查内容</w:t>
      </w:r>
    </w:p>
    <w:p w14:paraId="57DA684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2"/>
          <w:kern w:val="0"/>
          <w:sz w:val="28"/>
          <w:szCs w:val="28"/>
          <w:lang w:val="en-US" w:eastAsia="zh-CN" w:bidi="ar-SA"/>
        </w:rPr>
      </w:pPr>
      <w:r>
        <w:rPr>
          <w:rFonts w:hint="eastAsia" w:ascii="仿宋" w:hAnsi="仿宋" w:eastAsia="仿宋" w:cs="仿宋"/>
          <w:spacing w:val="2"/>
          <w:sz w:val="28"/>
          <w:szCs w:val="28"/>
          <w:lang w:val="en-US" w:eastAsia="zh-CN"/>
        </w:rPr>
        <w:t>根据《公共场所卫生管理条例实施细则》和《公共场所卫生管理规范》GB 37487，梳理了场所卫生管理的基本框架和自查核心项，并进行聚类，方便经营单位理解、操作和使用，包括设计卫生要求、基本卫生要求、卫生管理要求、从业人员卫生要求和传染病及健康危害事故处置五部分，特别是结合过往疫情防控有关实践经验和新传染病防治法修订的大背景，专门突出了传染病等事故处置的要求。每部分具体内容遵循了国家有关法规和强制性国标的内容，例如基本卫生要求包括公共用品用具清洗消毒、卫生相关物品配置存储和索证、外送洗服务要求、病媒生物防制、禁止吸烟等。卫生管理要求包括证照公示、卫生管理组织、卫生检测、档案管理等要求。从业人员卫生包括健康体检、从业人员培训及个人卫生要求。传染病和健康危害事故处置明确了建立应急预案、及时报告、立即处置等要求。</w:t>
      </w:r>
    </w:p>
    <w:p w14:paraId="4FD3EDB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3.7 标准第七章 结果应用</w:t>
      </w:r>
    </w:p>
    <w:p w14:paraId="7F5ECE8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坚持结果和问题导向，明确了自查结果作为公共场所卫生监督抽查比例和卫生信誉度等级的重要参考因素。根据自查结果对公共场所实施分类差异化的卫生监督检查。同时，结合近年来公共场所卫生监督管理新要求、新理念，宜使用信息化手段，鼓励公共场所经营者在线上报自查结果，接受社会监督。鼓励公共场所行业协会应用自查制度加强行业自律，督促指导各类公共场所开展卫生自查。公共场所卫生自查工作坚持政府指导、机构负责、全员参与、奖惩并重。</w:t>
      </w:r>
    </w:p>
    <w:p w14:paraId="40482C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7"/>
        <w:textAlignment w:val="baseline"/>
        <w:rPr>
          <w:rFonts w:ascii="黑体" w:hAnsi="黑体" w:eastAsia="黑体" w:cs="黑体"/>
          <w:sz w:val="28"/>
          <w:szCs w:val="28"/>
        </w:rPr>
      </w:pPr>
      <w:r>
        <w:rPr>
          <w:rFonts w:ascii="黑体" w:hAnsi="黑体" w:eastAsia="黑体" w:cs="黑体"/>
          <w:spacing w:val="2"/>
          <w:sz w:val="28"/>
          <w:szCs w:val="28"/>
        </w:rPr>
        <w:t>三、主要试验(或验</w:t>
      </w:r>
      <w:r>
        <w:rPr>
          <w:rFonts w:ascii="黑体" w:hAnsi="黑体" w:eastAsia="黑体" w:cs="黑体"/>
          <w:spacing w:val="1"/>
          <w:sz w:val="28"/>
          <w:szCs w:val="28"/>
        </w:rPr>
        <w:t>证) 的分析、综述报告，技术经济论证，预</w:t>
      </w:r>
      <w:r>
        <w:rPr>
          <w:rFonts w:ascii="黑体" w:hAnsi="黑体" w:eastAsia="黑体" w:cs="黑体"/>
          <w:sz w:val="28"/>
          <w:szCs w:val="28"/>
        </w:rPr>
        <w:t xml:space="preserve"> </w:t>
      </w:r>
      <w:r>
        <w:rPr>
          <w:rFonts w:ascii="黑体" w:hAnsi="黑体" w:eastAsia="黑体" w:cs="黑体"/>
          <w:spacing w:val="11"/>
          <w:sz w:val="28"/>
          <w:szCs w:val="28"/>
        </w:rPr>
        <w:t>期</w:t>
      </w:r>
      <w:r>
        <w:rPr>
          <w:rFonts w:ascii="黑体" w:hAnsi="黑体" w:eastAsia="黑体" w:cs="黑体"/>
          <w:spacing w:val="8"/>
          <w:sz w:val="28"/>
          <w:szCs w:val="28"/>
        </w:rPr>
        <w:t>经济社会效益</w:t>
      </w:r>
    </w:p>
    <w:p w14:paraId="358DD91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rPr>
        <w:t>制定《</w:t>
      </w:r>
      <w:r>
        <w:rPr>
          <w:rFonts w:hint="eastAsia" w:ascii="仿宋" w:hAnsi="仿宋" w:eastAsia="仿宋" w:cs="仿宋"/>
          <w:spacing w:val="2"/>
          <w:sz w:val="28"/>
          <w:szCs w:val="28"/>
          <w:lang w:val="en-US" w:eastAsia="zh-CN"/>
        </w:rPr>
        <w:t>公共场所卫生自查规范 总则</w:t>
      </w:r>
      <w:r>
        <w:rPr>
          <w:rFonts w:hint="eastAsia" w:ascii="仿宋" w:hAnsi="仿宋" w:eastAsia="仿宋" w:cs="仿宋"/>
          <w:spacing w:val="2"/>
          <w:sz w:val="28"/>
          <w:szCs w:val="28"/>
        </w:rPr>
        <w:t>》</w:t>
      </w:r>
      <w:r>
        <w:rPr>
          <w:rFonts w:hint="eastAsia" w:ascii="仿宋" w:hAnsi="仿宋" w:eastAsia="仿宋" w:cs="仿宋"/>
          <w:spacing w:val="2"/>
          <w:sz w:val="28"/>
          <w:szCs w:val="28"/>
          <w:lang w:eastAsia="zh-CN"/>
        </w:rPr>
        <w:t>，</w:t>
      </w:r>
      <w:r>
        <w:rPr>
          <w:rFonts w:hint="eastAsia" w:ascii="仿宋" w:hAnsi="仿宋" w:eastAsia="仿宋" w:cs="仿宋"/>
          <w:spacing w:val="2"/>
          <w:sz w:val="28"/>
          <w:szCs w:val="28"/>
        </w:rPr>
        <w:t>为</w:t>
      </w:r>
      <w:r>
        <w:rPr>
          <w:rFonts w:hint="eastAsia" w:ascii="仿宋" w:hAnsi="仿宋" w:eastAsia="仿宋" w:cs="仿宋"/>
          <w:spacing w:val="2"/>
          <w:sz w:val="28"/>
          <w:szCs w:val="28"/>
          <w:lang w:val="en-US" w:eastAsia="zh-CN"/>
        </w:rPr>
        <w:t>公共场所的卫生自查工作及政府部门卫生管理</w:t>
      </w:r>
      <w:r>
        <w:rPr>
          <w:rFonts w:hint="eastAsia" w:ascii="仿宋" w:hAnsi="仿宋" w:eastAsia="仿宋" w:cs="仿宋"/>
          <w:spacing w:val="2"/>
          <w:sz w:val="28"/>
          <w:szCs w:val="28"/>
        </w:rPr>
        <w:t>提供了科学、规范、统一的技术标准，能够为</w:t>
      </w:r>
      <w:r>
        <w:rPr>
          <w:rFonts w:hint="eastAsia" w:ascii="仿宋" w:hAnsi="仿宋" w:eastAsia="仿宋" w:cs="仿宋"/>
          <w:spacing w:val="2"/>
          <w:sz w:val="28"/>
          <w:szCs w:val="28"/>
          <w:lang w:val="en-US" w:eastAsia="zh-CN"/>
        </w:rPr>
        <w:t>公共场所日常卫生管理和空气传播性疾病的爆发流行期间的运行管理</w:t>
      </w:r>
      <w:r>
        <w:rPr>
          <w:rFonts w:hint="eastAsia" w:ascii="仿宋" w:hAnsi="仿宋" w:eastAsia="仿宋" w:cs="仿宋"/>
          <w:spacing w:val="2"/>
          <w:sz w:val="28"/>
          <w:szCs w:val="28"/>
        </w:rPr>
        <w:t>提供准确可靠的</w:t>
      </w:r>
      <w:r>
        <w:rPr>
          <w:rFonts w:hint="eastAsia" w:ascii="仿宋" w:hAnsi="仿宋" w:eastAsia="仿宋" w:cs="仿宋"/>
          <w:spacing w:val="2"/>
          <w:sz w:val="28"/>
          <w:szCs w:val="28"/>
          <w:lang w:val="en-US" w:eastAsia="zh-CN"/>
        </w:rPr>
        <w:t>技术</w:t>
      </w:r>
      <w:r>
        <w:rPr>
          <w:rFonts w:hint="eastAsia" w:ascii="仿宋" w:hAnsi="仿宋" w:eastAsia="仿宋" w:cs="仿宋"/>
          <w:spacing w:val="2"/>
          <w:sz w:val="28"/>
          <w:szCs w:val="28"/>
        </w:rPr>
        <w:t>支撑，有助于</w:t>
      </w:r>
      <w:r>
        <w:rPr>
          <w:rFonts w:hint="eastAsia" w:ascii="仿宋" w:hAnsi="仿宋" w:eastAsia="仿宋" w:cs="仿宋"/>
          <w:spacing w:val="2"/>
          <w:sz w:val="28"/>
          <w:szCs w:val="28"/>
          <w:lang w:val="en-US" w:eastAsia="zh-CN"/>
        </w:rPr>
        <w:t>提高监管部门、公共场所经营单位的管理效率，</w:t>
      </w:r>
      <w:r>
        <w:rPr>
          <w:rFonts w:hint="eastAsia" w:ascii="仿宋" w:hAnsi="仿宋" w:eastAsia="仿宋" w:cs="仿宋"/>
          <w:spacing w:val="2"/>
          <w:sz w:val="28"/>
          <w:szCs w:val="28"/>
        </w:rPr>
        <w:t>提升</w:t>
      </w:r>
      <w:r>
        <w:rPr>
          <w:rFonts w:hint="eastAsia" w:ascii="仿宋" w:hAnsi="仿宋" w:eastAsia="仿宋" w:cs="仿宋"/>
          <w:spacing w:val="2"/>
          <w:sz w:val="28"/>
          <w:szCs w:val="28"/>
          <w:lang w:val="en-US" w:eastAsia="zh-CN"/>
        </w:rPr>
        <w:t>我省公共场所卫生管理的精准性、实用性、操作性，对指导做好公共场所卫生自查和应对空气传播性疾病爆发流行亦有重要意义，进一步推进我省住宿场所卫生管理法治化标准化建设，提高公共场所卫生监管效能，有效应对社会公众对公共场所卫生安全的关切，提升我省公共场所卫生管理水平，提高卫生质量，为健康辽宁建设提供技术标准依据。</w:t>
      </w:r>
    </w:p>
    <w:p w14:paraId="3F0D1F1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ascii="黑体" w:hAnsi="黑体" w:eastAsia="黑体" w:cs="黑体"/>
          <w:sz w:val="28"/>
          <w:szCs w:val="28"/>
        </w:rPr>
      </w:pPr>
      <w:r>
        <w:rPr>
          <w:rFonts w:ascii="黑体" w:hAnsi="黑体" w:eastAsia="黑体" w:cs="黑体"/>
          <w:spacing w:val="6"/>
          <w:sz w:val="28"/>
          <w:szCs w:val="28"/>
        </w:rPr>
        <w:t>四、与现行有关法律、法规和国家标准、行业标准、地方标准</w:t>
      </w:r>
      <w:r>
        <w:rPr>
          <w:rFonts w:ascii="黑体" w:hAnsi="黑体" w:eastAsia="黑体" w:cs="黑体"/>
          <w:sz w:val="28"/>
          <w:szCs w:val="28"/>
        </w:rPr>
        <w:t>的</w:t>
      </w:r>
      <w:r>
        <w:rPr>
          <w:rFonts w:ascii="黑体" w:hAnsi="黑体" w:eastAsia="黑体" w:cs="黑体"/>
          <w:spacing w:val="-1"/>
          <w:sz w:val="28"/>
          <w:szCs w:val="28"/>
        </w:rPr>
        <w:t>关</w:t>
      </w:r>
      <w:r>
        <w:rPr>
          <w:rFonts w:ascii="黑体" w:hAnsi="黑体" w:eastAsia="黑体" w:cs="黑体"/>
          <w:sz w:val="28"/>
          <w:szCs w:val="28"/>
        </w:rPr>
        <w:t>系</w:t>
      </w:r>
    </w:p>
    <w:p w14:paraId="5BDEC381">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pacing w:val="2"/>
          <w:sz w:val="28"/>
          <w:szCs w:val="28"/>
        </w:rPr>
      </w:pPr>
      <w:r>
        <w:rPr>
          <w:rFonts w:hint="eastAsia" w:ascii="仿宋" w:hAnsi="仿宋" w:eastAsia="仿宋" w:cs="仿宋"/>
          <w:spacing w:val="2"/>
          <w:sz w:val="28"/>
          <w:szCs w:val="28"/>
        </w:rPr>
        <w:t>本文件参照了</w:t>
      </w:r>
      <w:r>
        <w:rPr>
          <w:rFonts w:hint="eastAsia" w:ascii="仿宋" w:hAnsi="仿宋" w:eastAsia="仿宋" w:cs="仿宋"/>
          <w:spacing w:val="2"/>
          <w:sz w:val="28"/>
          <w:szCs w:val="28"/>
          <w:lang w:val="en-US" w:eastAsia="zh-CN"/>
        </w:rPr>
        <w:t>《公共场所卫生管理条例》《公共场所卫生管理条例实施细则》《公共场所卫生管理规范》</w:t>
      </w:r>
      <w:r>
        <w:rPr>
          <w:rFonts w:hint="eastAsia" w:ascii="仿宋" w:hAnsi="仿宋" w:eastAsia="仿宋" w:cs="仿宋"/>
          <w:spacing w:val="2"/>
          <w:sz w:val="28"/>
          <w:szCs w:val="28"/>
        </w:rPr>
        <w:t>《</w:t>
      </w:r>
      <w:r>
        <w:rPr>
          <w:rFonts w:hint="eastAsia" w:ascii="仿宋" w:hAnsi="仿宋" w:eastAsia="仿宋" w:cs="仿宋"/>
          <w:spacing w:val="2"/>
          <w:sz w:val="28"/>
          <w:szCs w:val="28"/>
          <w:lang w:val="en-US" w:eastAsia="zh-CN"/>
        </w:rPr>
        <w:t>公共场所卫生指标及限值要求</w:t>
      </w:r>
      <w:r>
        <w:rPr>
          <w:rFonts w:hint="eastAsia" w:ascii="仿宋" w:hAnsi="仿宋" w:eastAsia="仿宋" w:cs="仿宋"/>
          <w:spacing w:val="2"/>
          <w:sz w:val="28"/>
          <w:szCs w:val="28"/>
        </w:rPr>
        <w:t>》等国家技术性指导文件。技术要求不低于国家相关技术要求，与本行业现有的其它标准协调配套没有冲突。</w:t>
      </w:r>
    </w:p>
    <w:p w14:paraId="027A270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612" w:firstLineChars="200"/>
        <w:textAlignment w:val="baseline"/>
        <w:rPr>
          <w:rFonts w:ascii="黑体" w:hAnsi="黑体" w:eastAsia="黑体" w:cs="黑体"/>
          <w:sz w:val="28"/>
          <w:szCs w:val="28"/>
        </w:rPr>
      </w:pPr>
      <w:r>
        <w:rPr>
          <w:rFonts w:ascii="黑体" w:hAnsi="黑体" w:eastAsia="黑体" w:cs="黑体"/>
          <w:spacing w:val="13"/>
          <w:position w:val="26"/>
          <w:sz w:val="28"/>
          <w:szCs w:val="28"/>
        </w:rPr>
        <w:t>五</w:t>
      </w:r>
      <w:r>
        <w:rPr>
          <w:rFonts w:ascii="黑体" w:hAnsi="黑体" w:eastAsia="黑体" w:cs="黑体"/>
          <w:spacing w:val="8"/>
          <w:position w:val="26"/>
          <w:sz w:val="28"/>
          <w:szCs w:val="28"/>
        </w:rPr>
        <w:t>、征求意见和分歧处理情况</w:t>
      </w:r>
    </w:p>
    <w:p w14:paraId="492E5FD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黑体" w:hAnsi="黑体" w:eastAsia="黑体" w:cs="黑体"/>
          <w:spacing w:val="12"/>
          <w:sz w:val="28"/>
          <w:szCs w:val="28"/>
        </w:rPr>
      </w:pPr>
      <w:r>
        <w:rPr>
          <w:rFonts w:hint="eastAsia" w:ascii="仿宋" w:hAnsi="仿宋" w:eastAsia="仿宋" w:cs="仿宋"/>
          <w:spacing w:val="2"/>
          <w:sz w:val="28"/>
          <w:szCs w:val="28"/>
          <w:lang w:val="en-US" w:eastAsia="zh-CN"/>
        </w:rPr>
        <w:t>本文件在编写过程中无重大分歧。</w:t>
      </w:r>
    </w:p>
    <w:p w14:paraId="23A9093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608" w:firstLineChars="200"/>
        <w:textAlignment w:val="baseline"/>
        <w:rPr>
          <w:rFonts w:ascii="黑体" w:hAnsi="黑体" w:eastAsia="黑体" w:cs="黑体"/>
          <w:sz w:val="28"/>
          <w:szCs w:val="28"/>
        </w:rPr>
      </w:pPr>
      <w:r>
        <w:rPr>
          <w:rFonts w:ascii="黑体" w:hAnsi="黑体" w:eastAsia="黑体" w:cs="黑体"/>
          <w:spacing w:val="12"/>
          <w:sz w:val="28"/>
          <w:szCs w:val="28"/>
        </w:rPr>
        <w:t>六</w:t>
      </w:r>
      <w:r>
        <w:rPr>
          <w:rFonts w:ascii="黑体" w:hAnsi="黑体" w:eastAsia="黑体" w:cs="黑体"/>
          <w:spacing w:val="8"/>
          <w:sz w:val="28"/>
          <w:szCs w:val="28"/>
        </w:rPr>
        <w:t>、推动标准实施的措施建议</w:t>
      </w:r>
    </w:p>
    <w:p w14:paraId="067A2E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val="en-US" w:eastAsia="zh-CN"/>
        </w:rPr>
      </w:pPr>
      <w:r>
        <w:rPr>
          <w:rFonts w:hint="eastAsia" w:ascii="仿宋" w:hAnsi="仿宋" w:eastAsia="仿宋" w:cs="仿宋"/>
          <w:spacing w:val="2"/>
          <w:sz w:val="28"/>
          <w:szCs w:val="28"/>
          <w:lang w:val="en-US" w:eastAsia="zh-CN"/>
        </w:rPr>
        <w:t>本文件发布后、实施前将开展标准宣贯，对监管部门、公共场所、卫生健康监督机构等单位发放标准宣贯资料并解答标准中相关技术难点和疑点，进行技术指导并促进文件的实施。</w:t>
      </w:r>
    </w:p>
    <w:p w14:paraId="18B25D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96" w:firstLineChars="200"/>
        <w:textAlignment w:val="baseline"/>
        <w:rPr>
          <w:rFonts w:ascii="黑体" w:hAnsi="黑体" w:eastAsia="黑体" w:cs="黑体"/>
          <w:sz w:val="28"/>
          <w:szCs w:val="28"/>
        </w:rPr>
      </w:pPr>
      <w:r>
        <w:rPr>
          <w:rFonts w:ascii="黑体" w:hAnsi="黑体" w:eastAsia="黑体" w:cs="黑体"/>
          <w:spacing w:val="9"/>
          <w:position w:val="26"/>
          <w:sz w:val="28"/>
          <w:szCs w:val="28"/>
        </w:rPr>
        <w:t>七、其他应予说明的事</w:t>
      </w:r>
      <w:r>
        <w:rPr>
          <w:rFonts w:ascii="黑体" w:hAnsi="黑体" w:eastAsia="黑体" w:cs="黑体"/>
          <w:spacing w:val="8"/>
          <w:position w:val="26"/>
          <w:sz w:val="28"/>
          <w:szCs w:val="28"/>
        </w:rPr>
        <w:t>项</w:t>
      </w:r>
    </w:p>
    <w:p w14:paraId="23FCC6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2"/>
          <w:sz w:val="28"/>
          <w:szCs w:val="28"/>
          <w:lang w:eastAsia="zh-CN"/>
        </w:rPr>
      </w:pPr>
      <w:r>
        <w:rPr>
          <w:rFonts w:hint="eastAsia" w:ascii="仿宋" w:hAnsi="仿宋" w:eastAsia="仿宋" w:cs="仿宋"/>
          <w:spacing w:val="2"/>
          <w:sz w:val="28"/>
          <w:szCs w:val="28"/>
        </w:rPr>
        <w:t>无其他应予说明的事项</w:t>
      </w:r>
      <w:r>
        <w:rPr>
          <w:rFonts w:hint="eastAsia" w:ascii="仿宋" w:hAnsi="仿宋" w:eastAsia="仿宋" w:cs="仿宋"/>
          <w:spacing w:val="2"/>
          <w:sz w:val="28"/>
          <w:szCs w:val="28"/>
          <w:lang w:eastAsia="zh-CN"/>
        </w:rPr>
        <w:t>。</w:t>
      </w:r>
    </w:p>
    <w:sectPr>
      <w:pgSz w:w="11905"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114E6"/>
    <w:multiLevelType w:val="multilevel"/>
    <w:tmpl w:val="360114E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8"/>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NjNGFlYTA4NDExYTQyNGYwM2NmNDMyMDgwNTllYjIifQ=="/>
  </w:docVars>
  <w:rsids>
    <w:rsidRoot w:val="00000000"/>
    <w:rsid w:val="00210D6B"/>
    <w:rsid w:val="00263A0D"/>
    <w:rsid w:val="00A41CA0"/>
    <w:rsid w:val="00B31237"/>
    <w:rsid w:val="010351AA"/>
    <w:rsid w:val="012D66CB"/>
    <w:rsid w:val="01417001"/>
    <w:rsid w:val="015B68F1"/>
    <w:rsid w:val="019127B6"/>
    <w:rsid w:val="0192652E"/>
    <w:rsid w:val="01AD00CE"/>
    <w:rsid w:val="01C715DA"/>
    <w:rsid w:val="01D134FA"/>
    <w:rsid w:val="01F87867"/>
    <w:rsid w:val="01FB2325"/>
    <w:rsid w:val="01FE072A"/>
    <w:rsid w:val="021B1804"/>
    <w:rsid w:val="0233386D"/>
    <w:rsid w:val="024824CB"/>
    <w:rsid w:val="02830E67"/>
    <w:rsid w:val="02895B83"/>
    <w:rsid w:val="02C31095"/>
    <w:rsid w:val="02D52B76"/>
    <w:rsid w:val="02F775CC"/>
    <w:rsid w:val="02F95C80"/>
    <w:rsid w:val="03093620"/>
    <w:rsid w:val="03373831"/>
    <w:rsid w:val="03864EFF"/>
    <w:rsid w:val="03BC0990"/>
    <w:rsid w:val="03C672EC"/>
    <w:rsid w:val="03D42E2E"/>
    <w:rsid w:val="043519D2"/>
    <w:rsid w:val="0442632D"/>
    <w:rsid w:val="046B5540"/>
    <w:rsid w:val="04CE1F73"/>
    <w:rsid w:val="04ED41A7"/>
    <w:rsid w:val="050F69A3"/>
    <w:rsid w:val="0511784E"/>
    <w:rsid w:val="051200B1"/>
    <w:rsid w:val="05551D4C"/>
    <w:rsid w:val="056D178C"/>
    <w:rsid w:val="058A1323"/>
    <w:rsid w:val="058E0FB9"/>
    <w:rsid w:val="05D44B28"/>
    <w:rsid w:val="05E11832"/>
    <w:rsid w:val="05EC0902"/>
    <w:rsid w:val="06246586"/>
    <w:rsid w:val="06440B61"/>
    <w:rsid w:val="06EA18D9"/>
    <w:rsid w:val="06F57187"/>
    <w:rsid w:val="07013F12"/>
    <w:rsid w:val="07300CC3"/>
    <w:rsid w:val="0744651C"/>
    <w:rsid w:val="076C048E"/>
    <w:rsid w:val="078D7EC3"/>
    <w:rsid w:val="07A71A5E"/>
    <w:rsid w:val="07BB6704"/>
    <w:rsid w:val="07C1193A"/>
    <w:rsid w:val="07C961DB"/>
    <w:rsid w:val="07E96D56"/>
    <w:rsid w:val="07F615C4"/>
    <w:rsid w:val="080F2346"/>
    <w:rsid w:val="08716D2B"/>
    <w:rsid w:val="08890A1E"/>
    <w:rsid w:val="08CD0387"/>
    <w:rsid w:val="08FA1588"/>
    <w:rsid w:val="091D73A7"/>
    <w:rsid w:val="092959CA"/>
    <w:rsid w:val="094176A5"/>
    <w:rsid w:val="09F514A9"/>
    <w:rsid w:val="0A1D552E"/>
    <w:rsid w:val="0A2C5771"/>
    <w:rsid w:val="0A316B49"/>
    <w:rsid w:val="0A7C6CF3"/>
    <w:rsid w:val="0A873FB6"/>
    <w:rsid w:val="0AE962F7"/>
    <w:rsid w:val="0AED0915"/>
    <w:rsid w:val="0AF52028"/>
    <w:rsid w:val="0B2428ED"/>
    <w:rsid w:val="0B2A17B7"/>
    <w:rsid w:val="0B792CB3"/>
    <w:rsid w:val="0B85499B"/>
    <w:rsid w:val="0B8B417D"/>
    <w:rsid w:val="0B8C669D"/>
    <w:rsid w:val="0B9C6C41"/>
    <w:rsid w:val="0BA61631"/>
    <w:rsid w:val="0BE80A87"/>
    <w:rsid w:val="0C25027D"/>
    <w:rsid w:val="0C3D4FC9"/>
    <w:rsid w:val="0C464F2F"/>
    <w:rsid w:val="0C4F3AB4"/>
    <w:rsid w:val="0C7A3F96"/>
    <w:rsid w:val="0C970A8B"/>
    <w:rsid w:val="0CA30B4B"/>
    <w:rsid w:val="0CE360B2"/>
    <w:rsid w:val="0D2375EA"/>
    <w:rsid w:val="0D3B1FC4"/>
    <w:rsid w:val="0D4267D1"/>
    <w:rsid w:val="0D6504AE"/>
    <w:rsid w:val="0D7466C8"/>
    <w:rsid w:val="0D7C6976"/>
    <w:rsid w:val="0D7D6FD3"/>
    <w:rsid w:val="0D9D24E2"/>
    <w:rsid w:val="0D9E1117"/>
    <w:rsid w:val="0DB963B9"/>
    <w:rsid w:val="0DD27213"/>
    <w:rsid w:val="0E3A5408"/>
    <w:rsid w:val="0E8F45F1"/>
    <w:rsid w:val="0EA53601"/>
    <w:rsid w:val="0EDA2FEF"/>
    <w:rsid w:val="0F0457B1"/>
    <w:rsid w:val="0F1D7D7F"/>
    <w:rsid w:val="0F5D63CD"/>
    <w:rsid w:val="0F860884"/>
    <w:rsid w:val="10014FB6"/>
    <w:rsid w:val="10036F74"/>
    <w:rsid w:val="101626F1"/>
    <w:rsid w:val="10196798"/>
    <w:rsid w:val="102A0A15"/>
    <w:rsid w:val="10474F7A"/>
    <w:rsid w:val="106B567E"/>
    <w:rsid w:val="108215E4"/>
    <w:rsid w:val="108D5A93"/>
    <w:rsid w:val="10960FB4"/>
    <w:rsid w:val="10A34C9E"/>
    <w:rsid w:val="10C41590"/>
    <w:rsid w:val="10C81A94"/>
    <w:rsid w:val="10EB4E00"/>
    <w:rsid w:val="10FB4F6D"/>
    <w:rsid w:val="11032FA4"/>
    <w:rsid w:val="110765F0"/>
    <w:rsid w:val="112F0B98"/>
    <w:rsid w:val="112F17B6"/>
    <w:rsid w:val="11465361"/>
    <w:rsid w:val="114809B7"/>
    <w:rsid w:val="11847C41"/>
    <w:rsid w:val="119F79C8"/>
    <w:rsid w:val="11A50FAD"/>
    <w:rsid w:val="11C12C43"/>
    <w:rsid w:val="11EB50D5"/>
    <w:rsid w:val="12543AB7"/>
    <w:rsid w:val="125515DD"/>
    <w:rsid w:val="12CF0C0F"/>
    <w:rsid w:val="12E27315"/>
    <w:rsid w:val="13170AE0"/>
    <w:rsid w:val="13394A5B"/>
    <w:rsid w:val="134925B4"/>
    <w:rsid w:val="13530881"/>
    <w:rsid w:val="13647015"/>
    <w:rsid w:val="138A0610"/>
    <w:rsid w:val="13B538CA"/>
    <w:rsid w:val="13DA4490"/>
    <w:rsid w:val="14584F97"/>
    <w:rsid w:val="145B6D23"/>
    <w:rsid w:val="14651D29"/>
    <w:rsid w:val="14726477"/>
    <w:rsid w:val="149208C7"/>
    <w:rsid w:val="149931DA"/>
    <w:rsid w:val="14C64FA3"/>
    <w:rsid w:val="14C75818"/>
    <w:rsid w:val="14CA39A9"/>
    <w:rsid w:val="14D077AA"/>
    <w:rsid w:val="14D7277E"/>
    <w:rsid w:val="14E750CA"/>
    <w:rsid w:val="14EC11E4"/>
    <w:rsid w:val="15064E11"/>
    <w:rsid w:val="15095AC8"/>
    <w:rsid w:val="152770D2"/>
    <w:rsid w:val="155B6F0B"/>
    <w:rsid w:val="155E4C4D"/>
    <w:rsid w:val="156813D9"/>
    <w:rsid w:val="156E4B15"/>
    <w:rsid w:val="157D50D3"/>
    <w:rsid w:val="15CD7C7F"/>
    <w:rsid w:val="15ED2807"/>
    <w:rsid w:val="162E2871"/>
    <w:rsid w:val="16BA5EB3"/>
    <w:rsid w:val="16C805D0"/>
    <w:rsid w:val="16C94348"/>
    <w:rsid w:val="16E3540A"/>
    <w:rsid w:val="16F77107"/>
    <w:rsid w:val="17134AEE"/>
    <w:rsid w:val="17190E2C"/>
    <w:rsid w:val="173D1CB2"/>
    <w:rsid w:val="1746015B"/>
    <w:rsid w:val="17884FF4"/>
    <w:rsid w:val="17A349B4"/>
    <w:rsid w:val="17BF5BFC"/>
    <w:rsid w:val="17C52D61"/>
    <w:rsid w:val="18002364"/>
    <w:rsid w:val="18007378"/>
    <w:rsid w:val="18180BAE"/>
    <w:rsid w:val="18292C10"/>
    <w:rsid w:val="183D1DA8"/>
    <w:rsid w:val="186A4083"/>
    <w:rsid w:val="186E6D83"/>
    <w:rsid w:val="18D40F01"/>
    <w:rsid w:val="18FB7F0C"/>
    <w:rsid w:val="18FC1F3B"/>
    <w:rsid w:val="19042D9A"/>
    <w:rsid w:val="190B6E9A"/>
    <w:rsid w:val="191B531F"/>
    <w:rsid w:val="192D0BBE"/>
    <w:rsid w:val="194505FE"/>
    <w:rsid w:val="194640B7"/>
    <w:rsid w:val="19A47EFE"/>
    <w:rsid w:val="19BF05A6"/>
    <w:rsid w:val="19CF2D83"/>
    <w:rsid w:val="19D82AA5"/>
    <w:rsid w:val="1A2F0966"/>
    <w:rsid w:val="1A491A28"/>
    <w:rsid w:val="1A76221E"/>
    <w:rsid w:val="1A7F279A"/>
    <w:rsid w:val="1AA16157"/>
    <w:rsid w:val="1AA2382E"/>
    <w:rsid w:val="1AB865A1"/>
    <w:rsid w:val="1B010E73"/>
    <w:rsid w:val="1B1D4074"/>
    <w:rsid w:val="1B52770B"/>
    <w:rsid w:val="1BBD696E"/>
    <w:rsid w:val="1C1B332C"/>
    <w:rsid w:val="1C2D7127"/>
    <w:rsid w:val="1C3654C0"/>
    <w:rsid w:val="1C47468D"/>
    <w:rsid w:val="1C6B475E"/>
    <w:rsid w:val="1C8520A2"/>
    <w:rsid w:val="1CCD00FC"/>
    <w:rsid w:val="1D28008A"/>
    <w:rsid w:val="1D2C3783"/>
    <w:rsid w:val="1D2C413D"/>
    <w:rsid w:val="1D3544E5"/>
    <w:rsid w:val="1D71598D"/>
    <w:rsid w:val="1D81260B"/>
    <w:rsid w:val="1D866B25"/>
    <w:rsid w:val="1D936104"/>
    <w:rsid w:val="1D9D45A6"/>
    <w:rsid w:val="1DAF419C"/>
    <w:rsid w:val="1DB157EA"/>
    <w:rsid w:val="1DBF495B"/>
    <w:rsid w:val="1E4C5F8A"/>
    <w:rsid w:val="1E546BED"/>
    <w:rsid w:val="1E873CC8"/>
    <w:rsid w:val="1E9F7C32"/>
    <w:rsid w:val="1EB340DE"/>
    <w:rsid w:val="1EC51145"/>
    <w:rsid w:val="1EF9465E"/>
    <w:rsid w:val="1F6527A0"/>
    <w:rsid w:val="1F7F5EEC"/>
    <w:rsid w:val="1F803C53"/>
    <w:rsid w:val="1F933AC7"/>
    <w:rsid w:val="1FA13E85"/>
    <w:rsid w:val="1FAC2823"/>
    <w:rsid w:val="20041C8A"/>
    <w:rsid w:val="203767C6"/>
    <w:rsid w:val="204E7A91"/>
    <w:rsid w:val="2087171E"/>
    <w:rsid w:val="209634ED"/>
    <w:rsid w:val="20D3029D"/>
    <w:rsid w:val="20FB47CE"/>
    <w:rsid w:val="210A7A37"/>
    <w:rsid w:val="21154D5A"/>
    <w:rsid w:val="21C022EF"/>
    <w:rsid w:val="21EA3F50"/>
    <w:rsid w:val="21FB3EDE"/>
    <w:rsid w:val="22025455"/>
    <w:rsid w:val="221B3B58"/>
    <w:rsid w:val="2221328A"/>
    <w:rsid w:val="22646776"/>
    <w:rsid w:val="228E32C0"/>
    <w:rsid w:val="22AF50AA"/>
    <w:rsid w:val="22E75F90"/>
    <w:rsid w:val="22F0425E"/>
    <w:rsid w:val="23231A73"/>
    <w:rsid w:val="232A7083"/>
    <w:rsid w:val="234565E4"/>
    <w:rsid w:val="234D7FF7"/>
    <w:rsid w:val="23657FF4"/>
    <w:rsid w:val="23887A65"/>
    <w:rsid w:val="23B24AE2"/>
    <w:rsid w:val="23C445EF"/>
    <w:rsid w:val="247C270B"/>
    <w:rsid w:val="248249F5"/>
    <w:rsid w:val="24DE112D"/>
    <w:rsid w:val="25021151"/>
    <w:rsid w:val="251251DD"/>
    <w:rsid w:val="251470D6"/>
    <w:rsid w:val="25311187"/>
    <w:rsid w:val="25686A46"/>
    <w:rsid w:val="257410E6"/>
    <w:rsid w:val="25784D63"/>
    <w:rsid w:val="25B54415"/>
    <w:rsid w:val="25CF0E14"/>
    <w:rsid w:val="25ED6619"/>
    <w:rsid w:val="25EE7927"/>
    <w:rsid w:val="26307C56"/>
    <w:rsid w:val="264D28A0"/>
    <w:rsid w:val="26647BE9"/>
    <w:rsid w:val="266876DA"/>
    <w:rsid w:val="267473A3"/>
    <w:rsid w:val="26CE68CF"/>
    <w:rsid w:val="26DC2508"/>
    <w:rsid w:val="27072B67"/>
    <w:rsid w:val="270C59B5"/>
    <w:rsid w:val="270F3098"/>
    <w:rsid w:val="271433BD"/>
    <w:rsid w:val="2732043E"/>
    <w:rsid w:val="27334708"/>
    <w:rsid w:val="27391076"/>
    <w:rsid w:val="274521CF"/>
    <w:rsid w:val="274B7E0A"/>
    <w:rsid w:val="275B3E1E"/>
    <w:rsid w:val="278A6ED0"/>
    <w:rsid w:val="27A8437B"/>
    <w:rsid w:val="27D63E6F"/>
    <w:rsid w:val="27EE4729"/>
    <w:rsid w:val="27FF2B9A"/>
    <w:rsid w:val="28023180"/>
    <w:rsid w:val="2802358D"/>
    <w:rsid w:val="281F12BD"/>
    <w:rsid w:val="28221B0A"/>
    <w:rsid w:val="2829733C"/>
    <w:rsid w:val="282E27B7"/>
    <w:rsid w:val="2833194E"/>
    <w:rsid w:val="28885701"/>
    <w:rsid w:val="2893739E"/>
    <w:rsid w:val="28C706D2"/>
    <w:rsid w:val="28ED45B4"/>
    <w:rsid w:val="2900512A"/>
    <w:rsid w:val="290D6316"/>
    <w:rsid w:val="29336C84"/>
    <w:rsid w:val="29396C32"/>
    <w:rsid w:val="293D7ECB"/>
    <w:rsid w:val="297866ED"/>
    <w:rsid w:val="29A764A6"/>
    <w:rsid w:val="29F04FFF"/>
    <w:rsid w:val="2A347B5A"/>
    <w:rsid w:val="2A3D0E7D"/>
    <w:rsid w:val="2A411E6D"/>
    <w:rsid w:val="2A677CA8"/>
    <w:rsid w:val="2A7136D3"/>
    <w:rsid w:val="2A88659C"/>
    <w:rsid w:val="2AA50EFC"/>
    <w:rsid w:val="2AAA4765"/>
    <w:rsid w:val="2AB2084C"/>
    <w:rsid w:val="2B0F281A"/>
    <w:rsid w:val="2B285303"/>
    <w:rsid w:val="2B3378A9"/>
    <w:rsid w:val="2B406E77"/>
    <w:rsid w:val="2B6A7A50"/>
    <w:rsid w:val="2B8723B0"/>
    <w:rsid w:val="2BF845C1"/>
    <w:rsid w:val="2C0F3F8E"/>
    <w:rsid w:val="2C2234C8"/>
    <w:rsid w:val="2C251BC9"/>
    <w:rsid w:val="2C363DD6"/>
    <w:rsid w:val="2C796D04"/>
    <w:rsid w:val="2C9D268B"/>
    <w:rsid w:val="2CE43832"/>
    <w:rsid w:val="2CFE05A2"/>
    <w:rsid w:val="2D005368"/>
    <w:rsid w:val="2D0C0574"/>
    <w:rsid w:val="2D2074FA"/>
    <w:rsid w:val="2D376532"/>
    <w:rsid w:val="2D4074E2"/>
    <w:rsid w:val="2D96697D"/>
    <w:rsid w:val="2DC4273E"/>
    <w:rsid w:val="2DDB7325"/>
    <w:rsid w:val="2E05737E"/>
    <w:rsid w:val="2E094915"/>
    <w:rsid w:val="2E100CFC"/>
    <w:rsid w:val="2E15634F"/>
    <w:rsid w:val="2E6B5849"/>
    <w:rsid w:val="2EC61441"/>
    <w:rsid w:val="2F0F10E8"/>
    <w:rsid w:val="2F20249B"/>
    <w:rsid w:val="2F2B5748"/>
    <w:rsid w:val="2F777D34"/>
    <w:rsid w:val="2F9C6646"/>
    <w:rsid w:val="2FBD6E62"/>
    <w:rsid w:val="2FEA56D4"/>
    <w:rsid w:val="30010A0E"/>
    <w:rsid w:val="302935E6"/>
    <w:rsid w:val="302A5A00"/>
    <w:rsid w:val="30386983"/>
    <w:rsid w:val="303F042A"/>
    <w:rsid w:val="306717E4"/>
    <w:rsid w:val="306C10D1"/>
    <w:rsid w:val="30751371"/>
    <w:rsid w:val="30AB4413"/>
    <w:rsid w:val="30BF486D"/>
    <w:rsid w:val="30EF26D5"/>
    <w:rsid w:val="30F15BAA"/>
    <w:rsid w:val="30FB6992"/>
    <w:rsid w:val="31077A4F"/>
    <w:rsid w:val="31BD2FCF"/>
    <w:rsid w:val="31D125D7"/>
    <w:rsid w:val="323730C8"/>
    <w:rsid w:val="323F2762"/>
    <w:rsid w:val="3250281F"/>
    <w:rsid w:val="32892EB1"/>
    <w:rsid w:val="328D523D"/>
    <w:rsid w:val="32956289"/>
    <w:rsid w:val="329A3110"/>
    <w:rsid w:val="33042538"/>
    <w:rsid w:val="33573667"/>
    <w:rsid w:val="337F1429"/>
    <w:rsid w:val="338A0FFE"/>
    <w:rsid w:val="339B73B2"/>
    <w:rsid w:val="33A77FCA"/>
    <w:rsid w:val="33A81A9A"/>
    <w:rsid w:val="33B96B1E"/>
    <w:rsid w:val="33BB353F"/>
    <w:rsid w:val="33D7599C"/>
    <w:rsid w:val="33D771C8"/>
    <w:rsid w:val="33E863F0"/>
    <w:rsid w:val="34232E92"/>
    <w:rsid w:val="3474020A"/>
    <w:rsid w:val="347D612A"/>
    <w:rsid w:val="348F22D5"/>
    <w:rsid w:val="34B54432"/>
    <w:rsid w:val="34CE72A2"/>
    <w:rsid w:val="356523AE"/>
    <w:rsid w:val="35691E05"/>
    <w:rsid w:val="356F4BF8"/>
    <w:rsid w:val="3599654A"/>
    <w:rsid w:val="35A3072E"/>
    <w:rsid w:val="35A95897"/>
    <w:rsid w:val="35AA386B"/>
    <w:rsid w:val="35CD6D50"/>
    <w:rsid w:val="360010E1"/>
    <w:rsid w:val="3619454C"/>
    <w:rsid w:val="363122F8"/>
    <w:rsid w:val="364315C9"/>
    <w:rsid w:val="36656488"/>
    <w:rsid w:val="367F5952"/>
    <w:rsid w:val="36D96A36"/>
    <w:rsid w:val="371F3DE4"/>
    <w:rsid w:val="372543F3"/>
    <w:rsid w:val="3757357E"/>
    <w:rsid w:val="375A27EB"/>
    <w:rsid w:val="3792503C"/>
    <w:rsid w:val="379C3687"/>
    <w:rsid w:val="379D400C"/>
    <w:rsid w:val="37A159D2"/>
    <w:rsid w:val="37CC3488"/>
    <w:rsid w:val="38172D0E"/>
    <w:rsid w:val="3861062B"/>
    <w:rsid w:val="388E23D2"/>
    <w:rsid w:val="389132AD"/>
    <w:rsid w:val="38FE5C7B"/>
    <w:rsid w:val="390364E0"/>
    <w:rsid w:val="39104D93"/>
    <w:rsid w:val="3929719C"/>
    <w:rsid w:val="39633426"/>
    <w:rsid w:val="39802F37"/>
    <w:rsid w:val="399107F3"/>
    <w:rsid w:val="39924D42"/>
    <w:rsid w:val="399D1DD6"/>
    <w:rsid w:val="39A405D1"/>
    <w:rsid w:val="39BD65FA"/>
    <w:rsid w:val="39EB4452"/>
    <w:rsid w:val="39F5052B"/>
    <w:rsid w:val="3A007A84"/>
    <w:rsid w:val="3A132EC4"/>
    <w:rsid w:val="3A157721"/>
    <w:rsid w:val="3A3F654C"/>
    <w:rsid w:val="3A6B7341"/>
    <w:rsid w:val="3A7B5B76"/>
    <w:rsid w:val="3A7E0E22"/>
    <w:rsid w:val="3AB60324"/>
    <w:rsid w:val="3ABE51A9"/>
    <w:rsid w:val="3AFA1E55"/>
    <w:rsid w:val="3B0A6B5A"/>
    <w:rsid w:val="3B557FE6"/>
    <w:rsid w:val="3B5F50F7"/>
    <w:rsid w:val="3B763478"/>
    <w:rsid w:val="3BA371E7"/>
    <w:rsid w:val="3BF07AFD"/>
    <w:rsid w:val="3C485B8B"/>
    <w:rsid w:val="3C797725"/>
    <w:rsid w:val="3C8666B4"/>
    <w:rsid w:val="3C8A5EB2"/>
    <w:rsid w:val="3C987BAE"/>
    <w:rsid w:val="3CA8662A"/>
    <w:rsid w:val="3D0E0B83"/>
    <w:rsid w:val="3D1B0357"/>
    <w:rsid w:val="3D347EBE"/>
    <w:rsid w:val="3D402EF0"/>
    <w:rsid w:val="3D7E4AEF"/>
    <w:rsid w:val="3D805CA2"/>
    <w:rsid w:val="3D810976"/>
    <w:rsid w:val="3D8611A2"/>
    <w:rsid w:val="3DA27781"/>
    <w:rsid w:val="3DA94408"/>
    <w:rsid w:val="3E0B0C1F"/>
    <w:rsid w:val="3E0D6DC2"/>
    <w:rsid w:val="3E307815"/>
    <w:rsid w:val="3E451EFF"/>
    <w:rsid w:val="3E916500"/>
    <w:rsid w:val="3EBD25F5"/>
    <w:rsid w:val="3F0B2EA0"/>
    <w:rsid w:val="3F591E5E"/>
    <w:rsid w:val="3F6E2C24"/>
    <w:rsid w:val="3F736AF1"/>
    <w:rsid w:val="3F7F1678"/>
    <w:rsid w:val="3FAE3509"/>
    <w:rsid w:val="3FB00F40"/>
    <w:rsid w:val="3FC512A1"/>
    <w:rsid w:val="3FD442B7"/>
    <w:rsid w:val="3FF6386E"/>
    <w:rsid w:val="401A4BA7"/>
    <w:rsid w:val="404C2B95"/>
    <w:rsid w:val="405A5E8D"/>
    <w:rsid w:val="40694322"/>
    <w:rsid w:val="407C283D"/>
    <w:rsid w:val="407E7DCE"/>
    <w:rsid w:val="40CC5394"/>
    <w:rsid w:val="40D86C6E"/>
    <w:rsid w:val="40F40090"/>
    <w:rsid w:val="41391F47"/>
    <w:rsid w:val="418275F1"/>
    <w:rsid w:val="41A96DDB"/>
    <w:rsid w:val="41E00396"/>
    <w:rsid w:val="41F67E38"/>
    <w:rsid w:val="426104F4"/>
    <w:rsid w:val="42764C16"/>
    <w:rsid w:val="427E5FFA"/>
    <w:rsid w:val="428A62F9"/>
    <w:rsid w:val="42A7493B"/>
    <w:rsid w:val="42E339BB"/>
    <w:rsid w:val="42F36125"/>
    <w:rsid w:val="42F67231"/>
    <w:rsid w:val="432B3B11"/>
    <w:rsid w:val="433C621F"/>
    <w:rsid w:val="4340494B"/>
    <w:rsid w:val="43560B8E"/>
    <w:rsid w:val="43670FED"/>
    <w:rsid w:val="438F1964"/>
    <w:rsid w:val="43D63A7D"/>
    <w:rsid w:val="43DD4E0B"/>
    <w:rsid w:val="43EF7B01"/>
    <w:rsid w:val="440979A4"/>
    <w:rsid w:val="44AC2A30"/>
    <w:rsid w:val="44CB47EF"/>
    <w:rsid w:val="44CC6C2E"/>
    <w:rsid w:val="44E67C2A"/>
    <w:rsid w:val="44F32707"/>
    <w:rsid w:val="45480B79"/>
    <w:rsid w:val="458617AB"/>
    <w:rsid w:val="45AC7EB4"/>
    <w:rsid w:val="4605735C"/>
    <w:rsid w:val="466E359D"/>
    <w:rsid w:val="468066F6"/>
    <w:rsid w:val="46A75BA4"/>
    <w:rsid w:val="46AC0146"/>
    <w:rsid w:val="46B27509"/>
    <w:rsid w:val="47192A98"/>
    <w:rsid w:val="47195EF5"/>
    <w:rsid w:val="473429FD"/>
    <w:rsid w:val="474C39E8"/>
    <w:rsid w:val="47A34178"/>
    <w:rsid w:val="47AA2BEA"/>
    <w:rsid w:val="47E55C6C"/>
    <w:rsid w:val="47EC7D13"/>
    <w:rsid w:val="48677399"/>
    <w:rsid w:val="488F5987"/>
    <w:rsid w:val="48D67DC7"/>
    <w:rsid w:val="48ED5B7C"/>
    <w:rsid w:val="48F56CFB"/>
    <w:rsid w:val="49070632"/>
    <w:rsid w:val="492A04AC"/>
    <w:rsid w:val="493F377B"/>
    <w:rsid w:val="494B0A69"/>
    <w:rsid w:val="495D0879"/>
    <w:rsid w:val="49B46D87"/>
    <w:rsid w:val="4A1B7203"/>
    <w:rsid w:val="4A203CA4"/>
    <w:rsid w:val="4A2D63C1"/>
    <w:rsid w:val="4A8420B3"/>
    <w:rsid w:val="4AB56AE2"/>
    <w:rsid w:val="4AC40E93"/>
    <w:rsid w:val="4ACB067D"/>
    <w:rsid w:val="4ADE2F2D"/>
    <w:rsid w:val="4AE50A49"/>
    <w:rsid w:val="4AF74A70"/>
    <w:rsid w:val="4B0C1DC3"/>
    <w:rsid w:val="4B46773A"/>
    <w:rsid w:val="4B76388E"/>
    <w:rsid w:val="4B7818BD"/>
    <w:rsid w:val="4B810772"/>
    <w:rsid w:val="4B960F83"/>
    <w:rsid w:val="4BA10E14"/>
    <w:rsid w:val="4BBE1001"/>
    <w:rsid w:val="4BF00726"/>
    <w:rsid w:val="4C0575F5"/>
    <w:rsid w:val="4C235C4C"/>
    <w:rsid w:val="4C2E52C7"/>
    <w:rsid w:val="4C7605FF"/>
    <w:rsid w:val="4C7958ED"/>
    <w:rsid w:val="4CAE1A3B"/>
    <w:rsid w:val="4D1C4CF2"/>
    <w:rsid w:val="4D420FCC"/>
    <w:rsid w:val="4D477F15"/>
    <w:rsid w:val="4D5441B4"/>
    <w:rsid w:val="4EAF5341"/>
    <w:rsid w:val="4ECA0682"/>
    <w:rsid w:val="4EE445B2"/>
    <w:rsid w:val="4EEC5F82"/>
    <w:rsid w:val="4EFF48AC"/>
    <w:rsid w:val="4F4C72E9"/>
    <w:rsid w:val="4F735D77"/>
    <w:rsid w:val="4FB41969"/>
    <w:rsid w:val="4FC16ABF"/>
    <w:rsid w:val="4FC5023C"/>
    <w:rsid w:val="4FCA77D6"/>
    <w:rsid w:val="4FF742E8"/>
    <w:rsid w:val="50114D56"/>
    <w:rsid w:val="501964DC"/>
    <w:rsid w:val="501B0BC2"/>
    <w:rsid w:val="504F7091"/>
    <w:rsid w:val="50781771"/>
    <w:rsid w:val="509468A1"/>
    <w:rsid w:val="50A22C57"/>
    <w:rsid w:val="50AD6A6A"/>
    <w:rsid w:val="50B341F7"/>
    <w:rsid w:val="514E65F3"/>
    <w:rsid w:val="515D5EC8"/>
    <w:rsid w:val="516C3454"/>
    <w:rsid w:val="5184020A"/>
    <w:rsid w:val="51AA5B27"/>
    <w:rsid w:val="523F1387"/>
    <w:rsid w:val="52627BBF"/>
    <w:rsid w:val="526D7CA2"/>
    <w:rsid w:val="52737CA0"/>
    <w:rsid w:val="528540F2"/>
    <w:rsid w:val="52D902F9"/>
    <w:rsid w:val="52F91536"/>
    <w:rsid w:val="53020B78"/>
    <w:rsid w:val="53462E50"/>
    <w:rsid w:val="536F3DE2"/>
    <w:rsid w:val="53F57A0D"/>
    <w:rsid w:val="548D6A8B"/>
    <w:rsid w:val="54922D09"/>
    <w:rsid w:val="54996B2C"/>
    <w:rsid w:val="54B424EE"/>
    <w:rsid w:val="54D73556"/>
    <w:rsid w:val="54E37454"/>
    <w:rsid w:val="54E75E5A"/>
    <w:rsid w:val="55081F04"/>
    <w:rsid w:val="555A7093"/>
    <w:rsid w:val="55683C90"/>
    <w:rsid w:val="556F3F5A"/>
    <w:rsid w:val="55813C3B"/>
    <w:rsid w:val="55894DF3"/>
    <w:rsid w:val="559B68D4"/>
    <w:rsid w:val="55A40C3C"/>
    <w:rsid w:val="55A53C8F"/>
    <w:rsid w:val="55CF657E"/>
    <w:rsid w:val="561843C9"/>
    <w:rsid w:val="561D5ED7"/>
    <w:rsid w:val="562E3A55"/>
    <w:rsid w:val="56391EAC"/>
    <w:rsid w:val="56484A62"/>
    <w:rsid w:val="566C201F"/>
    <w:rsid w:val="568B6949"/>
    <w:rsid w:val="56A93273"/>
    <w:rsid w:val="56E204A4"/>
    <w:rsid w:val="57224860"/>
    <w:rsid w:val="575925A3"/>
    <w:rsid w:val="577F494E"/>
    <w:rsid w:val="57996D1E"/>
    <w:rsid w:val="57BA44E1"/>
    <w:rsid w:val="57D3163E"/>
    <w:rsid w:val="57FF3E6E"/>
    <w:rsid w:val="58011430"/>
    <w:rsid w:val="585D6406"/>
    <w:rsid w:val="58737694"/>
    <w:rsid w:val="588668DD"/>
    <w:rsid w:val="58946262"/>
    <w:rsid w:val="58975A79"/>
    <w:rsid w:val="58BD6B62"/>
    <w:rsid w:val="58BE32CF"/>
    <w:rsid w:val="59407EBE"/>
    <w:rsid w:val="595347AB"/>
    <w:rsid w:val="59E635D1"/>
    <w:rsid w:val="5A043657"/>
    <w:rsid w:val="5A0A1945"/>
    <w:rsid w:val="5A1024E8"/>
    <w:rsid w:val="5A102C76"/>
    <w:rsid w:val="5A292701"/>
    <w:rsid w:val="5A7D282D"/>
    <w:rsid w:val="5A884203"/>
    <w:rsid w:val="5AA049C7"/>
    <w:rsid w:val="5AA22793"/>
    <w:rsid w:val="5AE97D80"/>
    <w:rsid w:val="5B182775"/>
    <w:rsid w:val="5B260E18"/>
    <w:rsid w:val="5B366EB4"/>
    <w:rsid w:val="5B3E1C17"/>
    <w:rsid w:val="5B9F5F15"/>
    <w:rsid w:val="5BC1388C"/>
    <w:rsid w:val="5BD4669C"/>
    <w:rsid w:val="5BD97031"/>
    <w:rsid w:val="5BED3FEA"/>
    <w:rsid w:val="5BED775E"/>
    <w:rsid w:val="5C160ECD"/>
    <w:rsid w:val="5C5C4ABC"/>
    <w:rsid w:val="5C69772C"/>
    <w:rsid w:val="5C6B7C5F"/>
    <w:rsid w:val="5C7E7D9D"/>
    <w:rsid w:val="5C9522F3"/>
    <w:rsid w:val="5CD41D9D"/>
    <w:rsid w:val="5CD54DC2"/>
    <w:rsid w:val="5CF96FBB"/>
    <w:rsid w:val="5D3C3D86"/>
    <w:rsid w:val="5D48147D"/>
    <w:rsid w:val="5D564930"/>
    <w:rsid w:val="5DA6638B"/>
    <w:rsid w:val="5DDC2FED"/>
    <w:rsid w:val="5DF247AE"/>
    <w:rsid w:val="5DF474C9"/>
    <w:rsid w:val="5DFC012C"/>
    <w:rsid w:val="5DFC53C5"/>
    <w:rsid w:val="5E1831B8"/>
    <w:rsid w:val="5E316C37"/>
    <w:rsid w:val="5E3653EC"/>
    <w:rsid w:val="5E9160A9"/>
    <w:rsid w:val="5E9C63CE"/>
    <w:rsid w:val="5EBC3EA1"/>
    <w:rsid w:val="5ECF6AB3"/>
    <w:rsid w:val="5F1119B5"/>
    <w:rsid w:val="5F1B7B4A"/>
    <w:rsid w:val="5F2614D9"/>
    <w:rsid w:val="5F2C1CAF"/>
    <w:rsid w:val="5F353CD1"/>
    <w:rsid w:val="5F562AEE"/>
    <w:rsid w:val="5F73501E"/>
    <w:rsid w:val="5F7B1919"/>
    <w:rsid w:val="5F7C7776"/>
    <w:rsid w:val="5F8B6ACE"/>
    <w:rsid w:val="5F987224"/>
    <w:rsid w:val="5FD717CF"/>
    <w:rsid w:val="5FDD7B11"/>
    <w:rsid w:val="60217F3F"/>
    <w:rsid w:val="60256BA1"/>
    <w:rsid w:val="60473DEB"/>
    <w:rsid w:val="60746D32"/>
    <w:rsid w:val="60863BD5"/>
    <w:rsid w:val="60980E01"/>
    <w:rsid w:val="609A57FA"/>
    <w:rsid w:val="609D77A1"/>
    <w:rsid w:val="60A54A34"/>
    <w:rsid w:val="60C75CBF"/>
    <w:rsid w:val="60F06868"/>
    <w:rsid w:val="61346CF7"/>
    <w:rsid w:val="614918DA"/>
    <w:rsid w:val="616042DE"/>
    <w:rsid w:val="61671D60"/>
    <w:rsid w:val="617C3A5E"/>
    <w:rsid w:val="61A904A6"/>
    <w:rsid w:val="620057B1"/>
    <w:rsid w:val="62541DD1"/>
    <w:rsid w:val="62A81E64"/>
    <w:rsid w:val="62DD22DA"/>
    <w:rsid w:val="62E80FB0"/>
    <w:rsid w:val="6303702A"/>
    <w:rsid w:val="63073C66"/>
    <w:rsid w:val="632E0D88"/>
    <w:rsid w:val="632E512A"/>
    <w:rsid w:val="63433366"/>
    <w:rsid w:val="63834150"/>
    <w:rsid w:val="639C2195"/>
    <w:rsid w:val="639D5F0D"/>
    <w:rsid w:val="63D27C9A"/>
    <w:rsid w:val="63DD455C"/>
    <w:rsid w:val="63E87188"/>
    <w:rsid w:val="63EF08D9"/>
    <w:rsid w:val="63F03535"/>
    <w:rsid w:val="64066E18"/>
    <w:rsid w:val="642A0605"/>
    <w:rsid w:val="64485E79"/>
    <w:rsid w:val="6486074F"/>
    <w:rsid w:val="64863BF1"/>
    <w:rsid w:val="648A6DC3"/>
    <w:rsid w:val="64BB76D0"/>
    <w:rsid w:val="64BD50E8"/>
    <w:rsid w:val="64C0365D"/>
    <w:rsid w:val="65560D68"/>
    <w:rsid w:val="6564268D"/>
    <w:rsid w:val="65732701"/>
    <w:rsid w:val="65B17ECA"/>
    <w:rsid w:val="65C34C92"/>
    <w:rsid w:val="65E53207"/>
    <w:rsid w:val="660A2F73"/>
    <w:rsid w:val="660D4F89"/>
    <w:rsid w:val="66162C4F"/>
    <w:rsid w:val="663761A5"/>
    <w:rsid w:val="66707909"/>
    <w:rsid w:val="668D782B"/>
    <w:rsid w:val="669730E8"/>
    <w:rsid w:val="66B75538"/>
    <w:rsid w:val="66BC41F1"/>
    <w:rsid w:val="66EB72E8"/>
    <w:rsid w:val="66EE26E8"/>
    <w:rsid w:val="66F76E33"/>
    <w:rsid w:val="67141841"/>
    <w:rsid w:val="672A3F5C"/>
    <w:rsid w:val="672D0D17"/>
    <w:rsid w:val="674F483B"/>
    <w:rsid w:val="6759586E"/>
    <w:rsid w:val="67B53825"/>
    <w:rsid w:val="67CE0D8B"/>
    <w:rsid w:val="67F81964"/>
    <w:rsid w:val="68517B9D"/>
    <w:rsid w:val="687245C0"/>
    <w:rsid w:val="689B5C76"/>
    <w:rsid w:val="68A613C0"/>
    <w:rsid w:val="68AE2916"/>
    <w:rsid w:val="68DB7CDF"/>
    <w:rsid w:val="69135570"/>
    <w:rsid w:val="691C0558"/>
    <w:rsid w:val="6951757E"/>
    <w:rsid w:val="69950BC7"/>
    <w:rsid w:val="69AB7B2D"/>
    <w:rsid w:val="69B63EA6"/>
    <w:rsid w:val="69E6093C"/>
    <w:rsid w:val="6A0C047D"/>
    <w:rsid w:val="6A1139DE"/>
    <w:rsid w:val="6A26325A"/>
    <w:rsid w:val="6A3823D3"/>
    <w:rsid w:val="6A3A428C"/>
    <w:rsid w:val="6A5C442C"/>
    <w:rsid w:val="6A643EFF"/>
    <w:rsid w:val="6A70182F"/>
    <w:rsid w:val="6AAF0A00"/>
    <w:rsid w:val="6AC51F00"/>
    <w:rsid w:val="6ACA583A"/>
    <w:rsid w:val="6B523E1B"/>
    <w:rsid w:val="6B57675A"/>
    <w:rsid w:val="6B68554D"/>
    <w:rsid w:val="6B76151E"/>
    <w:rsid w:val="6B7E0329"/>
    <w:rsid w:val="6B823440"/>
    <w:rsid w:val="6BA37E39"/>
    <w:rsid w:val="6BAF5981"/>
    <w:rsid w:val="6BC12E6A"/>
    <w:rsid w:val="6BC55537"/>
    <w:rsid w:val="6BE51391"/>
    <w:rsid w:val="6C353187"/>
    <w:rsid w:val="6C3A1C47"/>
    <w:rsid w:val="6C4E61B5"/>
    <w:rsid w:val="6C6A3860"/>
    <w:rsid w:val="6CD83A31"/>
    <w:rsid w:val="6CD867D6"/>
    <w:rsid w:val="6D100E7E"/>
    <w:rsid w:val="6D244C40"/>
    <w:rsid w:val="6D43109C"/>
    <w:rsid w:val="6D641839"/>
    <w:rsid w:val="6D6779E9"/>
    <w:rsid w:val="6DC06AF1"/>
    <w:rsid w:val="6DD156B9"/>
    <w:rsid w:val="6E316D0B"/>
    <w:rsid w:val="6E61715D"/>
    <w:rsid w:val="6E651786"/>
    <w:rsid w:val="6E781A51"/>
    <w:rsid w:val="6EAB66A1"/>
    <w:rsid w:val="6EAD4B62"/>
    <w:rsid w:val="6EC03BD0"/>
    <w:rsid w:val="6EC15AA3"/>
    <w:rsid w:val="6F410D93"/>
    <w:rsid w:val="6F5B5AA7"/>
    <w:rsid w:val="6F5F767C"/>
    <w:rsid w:val="6F861887"/>
    <w:rsid w:val="6F892CD5"/>
    <w:rsid w:val="6FA6519B"/>
    <w:rsid w:val="6FD33957"/>
    <w:rsid w:val="6FFC69A7"/>
    <w:rsid w:val="7057725A"/>
    <w:rsid w:val="706846C0"/>
    <w:rsid w:val="70D73CCA"/>
    <w:rsid w:val="7111168E"/>
    <w:rsid w:val="7111358D"/>
    <w:rsid w:val="719A6B30"/>
    <w:rsid w:val="71AC1019"/>
    <w:rsid w:val="71AC476E"/>
    <w:rsid w:val="71C91C65"/>
    <w:rsid w:val="71E857EE"/>
    <w:rsid w:val="71F5250F"/>
    <w:rsid w:val="71F9130C"/>
    <w:rsid w:val="725F1CA1"/>
    <w:rsid w:val="72914E8F"/>
    <w:rsid w:val="7298621E"/>
    <w:rsid w:val="72C47013"/>
    <w:rsid w:val="72E32F23"/>
    <w:rsid w:val="72F1569D"/>
    <w:rsid w:val="73122726"/>
    <w:rsid w:val="73223C22"/>
    <w:rsid w:val="733D798D"/>
    <w:rsid w:val="739048A5"/>
    <w:rsid w:val="73B948C4"/>
    <w:rsid w:val="73CC2623"/>
    <w:rsid w:val="73E45068"/>
    <w:rsid w:val="73FC32EF"/>
    <w:rsid w:val="741E67D8"/>
    <w:rsid w:val="74237697"/>
    <w:rsid w:val="74327ACF"/>
    <w:rsid w:val="74355648"/>
    <w:rsid w:val="746D0776"/>
    <w:rsid w:val="74982505"/>
    <w:rsid w:val="7499002B"/>
    <w:rsid w:val="74BD1F6B"/>
    <w:rsid w:val="74E23815"/>
    <w:rsid w:val="752B068C"/>
    <w:rsid w:val="75314A36"/>
    <w:rsid w:val="75561EA4"/>
    <w:rsid w:val="75594F97"/>
    <w:rsid w:val="758E306D"/>
    <w:rsid w:val="75B07D22"/>
    <w:rsid w:val="75B9773E"/>
    <w:rsid w:val="75BE243F"/>
    <w:rsid w:val="768725EE"/>
    <w:rsid w:val="76986601"/>
    <w:rsid w:val="76C7077E"/>
    <w:rsid w:val="76FA1BEC"/>
    <w:rsid w:val="771340C5"/>
    <w:rsid w:val="77145854"/>
    <w:rsid w:val="77494BAF"/>
    <w:rsid w:val="774E2E37"/>
    <w:rsid w:val="77551121"/>
    <w:rsid w:val="776E4C01"/>
    <w:rsid w:val="7798395B"/>
    <w:rsid w:val="779C230C"/>
    <w:rsid w:val="779E1C2E"/>
    <w:rsid w:val="77A846C6"/>
    <w:rsid w:val="77B746D8"/>
    <w:rsid w:val="78322C70"/>
    <w:rsid w:val="78376848"/>
    <w:rsid w:val="78492203"/>
    <w:rsid w:val="78632750"/>
    <w:rsid w:val="78741052"/>
    <w:rsid w:val="78B573A1"/>
    <w:rsid w:val="79017226"/>
    <w:rsid w:val="791663CE"/>
    <w:rsid w:val="794B2E8D"/>
    <w:rsid w:val="795C7A69"/>
    <w:rsid w:val="799C5293"/>
    <w:rsid w:val="79CB5A93"/>
    <w:rsid w:val="79F268D9"/>
    <w:rsid w:val="7A1F4970"/>
    <w:rsid w:val="7A3224C3"/>
    <w:rsid w:val="7A410F49"/>
    <w:rsid w:val="7A480306"/>
    <w:rsid w:val="7A4D3724"/>
    <w:rsid w:val="7A4F60BF"/>
    <w:rsid w:val="7A791A6B"/>
    <w:rsid w:val="7A7F1A0A"/>
    <w:rsid w:val="7AAF2C37"/>
    <w:rsid w:val="7ABC1261"/>
    <w:rsid w:val="7B191D2C"/>
    <w:rsid w:val="7B2524AF"/>
    <w:rsid w:val="7B6E6839"/>
    <w:rsid w:val="7C1932BB"/>
    <w:rsid w:val="7C1D7794"/>
    <w:rsid w:val="7C2B3C5E"/>
    <w:rsid w:val="7CAE5A9D"/>
    <w:rsid w:val="7CE83025"/>
    <w:rsid w:val="7D09454E"/>
    <w:rsid w:val="7D0D53D3"/>
    <w:rsid w:val="7D1E1745"/>
    <w:rsid w:val="7D733B0F"/>
    <w:rsid w:val="7D753095"/>
    <w:rsid w:val="7D965414"/>
    <w:rsid w:val="7DD37047"/>
    <w:rsid w:val="7E370FE0"/>
    <w:rsid w:val="7E5F1BE0"/>
    <w:rsid w:val="7E721CFC"/>
    <w:rsid w:val="7E7F64E4"/>
    <w:rsid w:val="7E925766"/>
    <w:rsid w:val="7EC62364"/>
    <w:rsid w:val="7ED97EFB"/>
    <w:rsid w:val="7EDA2CEF"/>
    <w:rsid w:val="7F10437A"/>
    <w:rsid w:val="7F15671D"/>
    <w:rsid w:val="7F2350C1"/>
    <w:rsid w:val="7F460939"/>
    <w:rsid w:val="7F953113"/>
    <w:rsid w:val="7FCD0635"/>
    <w:rsid w:val="7FFC06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rPr>
      <w:rFonts w:ascii="Calibri" w:hAnsi="Calibri" w:eastAsia="宋体" w:cs="Times New Roman"/>
      <w:szCs w:val="22"/>
    </w:rPr>
  </w:style>
  <w:style w:type="paragraph" w:customStyle="1" w:styleId="7">
    <w:name w:val="一级条标题"/>
    <w:next w:val="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二级条标题"/>
    <w:basedOn w:val="7"/>
    <w:next w:val="5"/>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12</Pages>
  <Words>6345</Words>
  <Characters>6598</Characters>
  <TotalTime>0</TotalTime>
  <ScaleCrop>false</ScaleCrop>
  <LinksUpToDate>false</LinksUpToDate>
  <CharactersWithSpaces>6654</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2022-06-21T13:32:00Z</dcterms:created>
  <dc:creator>zy</dc:creator>
  <cp:lastModifiedBy>章燕</cp:lastModifiedBy>
  <dcterms:modified xsi:type="dcterms:W3CDTF">2025-12-19T05:45:41Z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2022-09-15T10:24:33Z</vt:filetime>
  </property>
  <property fmtid="{D5CDD505-2E9C-101B-9397-08002B2CF9AE}" pid="4" name="KSOProductBuildVer">
    <vt:lpwstr>2052-12.1.0.24034</vt:lpwstr>
  </property>
  <property fmtid="{D5CDD505-2E9C-101B-9397-08002B2CF9AE}" pid="5" name="ICV">
    <vt:lpwstr>589DE3A682D049F28D23C9C81E849376</vt:lpwstr>
  </property>
  <property fmtid="{D5CDD505-2E9C-101B-9397-08002B2CF9AE}" pid="6" name="KSOTemplateDocerSaveRecord">
    <vt:lpwstr>eyJoZGlkIjoiM2Q5ODBhMmRhYWY5MWM1ZjU4ZGIyMjY3MjVhZjY4ODMiLCJ1c2VySWQiOiIxNjgzOTk1NzU1In0=</vt:lpwstr>
  </property>
</Properties>
</file>